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83ED" w14:textId="4E9D574B" w:rsidR="007159DC" w:rsidRPr="007159DC" w:rsidRDefault="007159DC" w:rsidP="00491BE2">
      <w:pPr>
        <w:jc w:val="center"/>
        <w:rPr>
          <w:rFonts w:ascii="Athelas Regular" w:hAnsi="Athelas Regular"/>
          <w:vertAlign w:val="baseline"/>
        </w:rPr>
      </w:pPr>
      <w:r w:rsidRPr="007159DC">
        <w:rPr>
          <w:rFonts w:ascii="Athelas Regular" w:hAnsi="Athelas Regular"/>
          <w:vertAlign w:val="baseline"/>
        </w:rPr>
        <w:t>BCL/</w:t>
      </w:r>
      <w:proofErr w:type="spellStart"/>
      <w:r w:rsidRPr="007159DC">
        <w:rPr>
          <w:rFonts w:ascii="Athelas Regular" w:hAnsi="Athelas Regular"/>
          <w:vertAlign w:val="baseline"/>
        </w:rPr>
        <w:t>MJur</w:t>
      </w:r>
      <w:proofErr w:type="spellEnd"/>
      <w:r w:rsidR="00533B77">
        <w:rPr>
          <w:rFonts w:ascii="Athelas Regular" w:hAnsi="Athelas Regular"/>
          <w:vertAlign w:val="baseline"/>
        </w:rPr>
        <w:t>/BPhil</w:t>
      </w:r>
      <w:r w:rsidRPr="007159DC">
        <w:rPr>
          <w:rFonts w:ascii="Athelas Regular" w:hAnsi="Athelas Regular"/>
          <w:vertAlign w:val="baseline"/>
        </w:rPr>
        <w:t xml:space="preserve"> Philosophical Foundations of the Common Law</w:t>
      </w:r>
    </w:p>
    <w:p w14:paraId="66790711" w14:textId="77777777" w:rsidR="000F2451" w:rsidRPr="007159DC" w:rsidRDefault="007159DC" w:rsidP="00491BE2">
      <w:pPr>
        <w:jc w:val="center"/>
        <w:rPr>
          <w:rFonts w:ascii="Athelas Regular" w:hAnsi="Athelas Regular"/>
          <w:b/>
          <w:sz w:val="28"/>
          <w:szCs w:val="28"/>
          <w:vertAlign w:val="baseline"/>
        </w:rPr>
      </w:pPr>
      <w:r w:rsidRPr="007159DC">
        <w:rPr>
          <w:rFonts w:ascii="Athelas Regular" w:hAnsi="Athelas Regular"/>
          <w:b/>
          <w:sz w:val="28"/>
          <w:szCs w:val="28"/>
          <w:vertAlign w:val="baseline"/>
        </w:rPr>
        <w:t>Causation in the Law</w:t>
      </w:r>
    </w:p>
    <w:p w14:paraId="4C110DA3" w14:textId="621551DD" w:rsidR="007159DC" w:rsidRPr="007159DC" w:rsidRDefault="007159DC" w:rsidP="00491BE2">
      <w:pPr>
        <w:jc w:val="center"/>
        <w:rPr>
          <w:rFonts w:ascii="Athelas Regular" w:hAnsi="Athelas Regular"/>
          <w:vertAlign w:val="baseline"/>
        </w:rPr>
      </w:pPr>
      <w:r w:rsidRPr="007159DC">
        <w:rPr>
          <w:rFonts w:ascii="Athelas Regular" w:hAnsi="Athelas Regular"/>
          <w:vertAlign w:val="baseline"/>
        </w:rPr>
        <w:t>Hilary Term, 2018</w:t>
      </w:r>
    </w:p>
    <w:p w14:paraId="454506B9" w14:textId="77777777" w:rsidR="007159DC" w:rsidRDefault="007159DC">
      <w:pPr>
        <w:rPr>
          <w:rFonts w:ascii="Athelas Regular" w:hAnsi="Athelas Regular"/>
          <w:b/>
          <w:vertAlign w:val="baseline"/>
        </w:rPr>
      </w:pPr>
    </w:p>
    <w:p w14:paraId="041FBF40" w14:textId="77777777" w:rsidR="007159DC" w:rsidRDefault="007159DC" w:rsidP="00491BE2">
      <w:pPr>
        <w:jc w:val="center"/>
        <w:rPr>
          <w:rFonts w:ascii="Athelas Regular" w:hAnsi="Athelas Regular"/>
          <w:vertAlign w:val="baseline"/>
        </w:rPr>
      </w:pPr>
      <w:r>
        <w:rPr>
          <w:rFonts w:ascii="Athelas Regular" w:hAnsi="Athelas Regular"/>
          <w:vertAlign w:val="baseline"/>
        </w:rPr>
        <w:t>Alex</w:t>
      </w:r>
      <w:r w:rsidRPr="007159DC">
        <w:rPr>
          <w:rFonts w:ascii="Athelas Regular" w:hAnsi="Athelas Regular"/>
          <w:vertAlign w:val="baseline"/>
        </w:rPr>
        <w:t xml:space="preserve"> Kaiserman</w:t>
      </w:r>
      <w:r>
        <w:rPr>
          <w:rFonts w:ascii="Athelas Regular" w:hAnsi="Athelas Regular"/>
          <w:vertAlign w:val="baseline"/>
        </w:rPr>
        <w:t xml:space="preserve"> (</w:t>
      </w:r>
      <w:hyperlink r:id="rId5" w:history="1">
        <w:r w:rsidRPr="001F41E7">
          <w:rPr>
            <w:rStyle w:val="Hyperlink"/>
            <w:rFonts w:ascii="Athelas Regular" w:hAnsi="Athelas Regular"/>
            <w:vertAlign w:val="baseline"/>
          </w:rPr>
          <w:t>alexander.kaiserman@philosophy.ox.ac.uk</w:t>
        </w:r>
      </w:hyperlink>
      <w:r>
        <w:rPr>
          <w:rFonts w:ascii="Athelas Regular" w:hAnsi="Athelas Regular"/>
          <w:vertAlign w:val="baseline"/>
        </w:rPr>
        <w:t>)</w:t>
      </w:r>
      <w:r w:rsidRPr="007159DC">
        <w:rPr>
          <w:rFonts w:ascii="Athelas Regular" w:hAnsi="Athelas Regular"/>
          <w:vertAlign w:val="baseline"/>
        </w:rPr>
        <w:t xml:space="preserve"> </w:t>
      </w:r>
      <w:r>
        <w:rPr>
          <w:rFonts w:ascii="Athelas Regular" w:hAnsi="Athelas Regular"/>
          <w:vertAlign w:val="baseline"/>
        </w:rPr>
        <w:t>and Sandy Steel (</w:t>
      </w:r>
      <w:hyperlink r:id="rId6" w:history="1">
        <w:r w:rsidRPr="001F41E7">
          <w:rPr>
            <w:rStyle w:val="Hyperlink"/>
            <w:rFonts w:ascii="Athelas Regular" w:hAnsi="Athelas Regular"/>
            <w:vertAlign w:val="baseline"/>
          </w:rPr>
          <w:t>sandy.steel@law.ox.ac.uk</w:t>
        </w:r>
      </w:hyperlink>
      <w:r>
        <w:rPr>
          <w:rFonts w:ascii="Athelas Regular" w:hAnsi="Athelas Regular"/>
          <w:vertAlign w:val="baseline"/>
        </w:rPr>
        <w:t>)</w:t>
      </w:r>
    </w:p>
    <w:p w14:paraId="50F8BE22" w14:textId="77777777" w:rsidR="007159DC" w:rsidRDefault="007159DC" w:rsidP="00491BE2">
      <w:pPr>
        <w:jc w:val="center"/>
        <w:rPr>
          <w:rFonts w:ascii="Athelas Regular" w:hAnsi="Athelas Regular"/>
          <w:vertAlign w:val="baseline"/>
        </w:rPr>
      </w:pPr>
    </w:p>
    <w:p w14:paraId="71A30DEB" w14:textId="3757DF7A" w:rsidR="007159DC" w:rsidRDefault="007159DC" w:rsidP="00491BE2">
      <w:pPr>
        <w:jc w:val="center"/>
        <w:rPr>
          <w:rFonts w:ascii="Athelas Regular" w:hAnsi="Athelas Regular"/>
          <w:vertAlign w:val="baseline"/>
        </w:rPr>
      </w:pPr>
      <w:r>
        <w:rPr>
          <w:rFonts w:ascii="Athelas Regular" w:hAnsi="Athelas Regular"/>
          <w:vertAlign w:val="baseline"/>
        </w:rPr>
        <w:t>These seminars will take place on Mondays of Weeks 2, 4, 6, 8 from 11am to 1pm in the Knowles Room, Wadham College.</w:t>
      </w:r>
    </w:p>
    <w:p w14:paraId="2C2AA8F9" w14:textId="7BA11273" w:rsidR="00947B20" w:rsidRDefault="00947B20" w:rsidP="00491BE2">
      <w:pPr>
        <w:jc w:val="center"/>
        <w:rPr>
          <w:rFonts w:ascii="Athelas Regular" w:hAnsi="Athelas Regular"/>
          <w:vertAlign w:val="baseline"/>
        </w:rPr>
      </w:pPr>
    </w:p>
    <w:p w14:paraId="13C31AF1" w14:textId="77777777" w:rsidR="00947B20" w:rsidRPr="00947B20" w:rsidRDefault="00947B20" w:rsidP="00833B33">
      <w:pPr>
        <w:rPr>
          <w:rFonts w:ascii="Athelas Regular" w:hAnsi="Athelas Regular"/>
          <w:b/>
          <w:vertAlign w:val="baseline"/>
        </w:rPr>
      </w:pPr>
    </w:p>
    <w:p w14:paraId="1759DBF9" w14:textId="77777777" w:rsidR="007159DC" w:rsidRDefault="007159DC">
      <w:pPr>
        <w:rPr>
          <w:rFonts w:ascii="Athelas Regular" w:hAnsi="Athelas Regular"/>
          <w:vertAlign w:val="baseline"/>
        </w:rPr>
      </w:pPr>
    </w:p>
    <w:p w14:paraId="6D588CA3" w14:textId="77777777" w:rsidR="007159DC" w:rsidRDefault="007159DC">
      <w:pPr>
        <w:rPr>
          <w:rFonts w:ascii="Athelas Regular" w:hAnsi="Athelas Regular"/>
          <w:vertAlign w:val="baseline"/>
        </w:rPr>
      </w:pPr>
      <w:r>
        <w:rPr>
          <w:rFonts w:ascii="Athelas Regular" w:hAnsi="Athelas Regular"/>
          <w:vertAlign w:val="baseline"/>
        </w:rPr>
        <w:t>Introductory reading:</w:t>
      </w:r>
    </w:p>
    <w:p w14:paraId="7918375B" w14:textId="77777777" w:rsidR="007159DC" w:rsidRDefault="007159DC">
      <w:pPr>
        <w:rPr>
          <w:rFonts w:ascii="Athelas Regular" w:hAnsi="Athelas Regular"/>
          <w:vertAlign w:val="baseline"/>
        </w:rPr>
      </w:pPr>
    </w:p>
    <w:p w14:paraId="31109EDD" w14:textId="5CCF298C" w:rsidR="007159DC" w:rsidRDefault="00591909" w:rsidP="007159DC">
      <w:pPr>
        <w:rPr>
          <w:rFonts w:ascii="Athelas Regular" w:hAnsi="Athelas Regular"/>
          <w:vertAlign w:val="baseline"/>
          <w:lang w:val="en-US"/>
        </w:rPr>
      </w:pPr>
      <w:r>
        <w:rPr>
          <w:rFonts w:ascii="Athelas Regular" w:hAnsi="Athelas Regular"/>
          <w:vertAlign w:val="baseline"/>
          <w:lang w:val="en-US"/>
        </w:rPr>
        <w:t xml:space="preserve">T. </w:t>
      </w:r>
      <w:proofErr w:type="spellStart"/>
      <w:r w:rsidR="007159DC" w:rsidRPr="007159DC">
        <w:rPr>
          <w:rFonts w:ascii="Athelas Regular" w:hAnsi="Athelas Regular"/>
          <w:vertAlign w:val="baseline"/>
          <w:lang w:val="en-US"/>
        </w:rPr>
        <w:t>Honoré</w:t>
      </w:r>
      <w:proofErr w:type="spellEnd"/>
      <w:r w:rsidR="007159DC" w:rsidRPr="007159DC">
        <w:rPr>
          <w:rFonts w:ascii="Athelas Regular" w:hAnsi="Athelas Regular"/>
          <w:vertAlign w:val="baseline"/>
          <w:lang w:val="en-US"/>
        </w:rPr>
        <w:t xml:space="preserve">, </w:t>
      </w:r>
      <w:hyperlink r:id="rId7" w:history="1">
        <w:r w:rsidR="007159DC" w:rsidRPr="007159DC">
          <w:rPr>
            <w:rStyle w:val="Hyperlink"/>
            <w:rFonts w:ascii="Athelas Regular" w:hAnsi="Athelas Regular"/>
            <w:vertAlign w:val="baseline"/>
            <w:lang w:val="en-US"/>
          </w:rPr>
          <w:t>‘Causation in the Law’</w:t>
        </w:r>
      </w:hyperlink>
      <w:r w:rsidR="007159DC" w:rsidRPr="007159DC">
        <w:rPr>
          <w:rFonts w:ascii="Athelas Regular" w:hAnsi="Athelas Regular"/>
          <w:vertAlign w:val="baseline"/>
          <w:lang w:val="en-US"/>
        </w:rPr>
        <w:t xml:space="preserve">, in </w:t>
      </w:r>
      <w:proofErr w:type="spellStart"/>
      <w:r w:rsidR="007159DC" w:rsidRPr="007159DC">
        <w:rPr>
          <w:rFonts w:ascii="Athelas Regular" w:hAnsi="Athelas Regular"/>
          <w:vertAlign w:val="baseline"/>
          <w:lang w:val="en-US"/>
        </w:rPr>
        <w:t>Zalta</w:t>
      </w:r>
      <w:proofErr w:type="spellEnd"/>
      <w:r w:rsidR="007159DC" w:rsidRPr="007159DC">
        <w:rPr>
          <w:rFonts w:ascii="Athelas Regular" w:hAnsi="Athelas Regular"/>
          <w:vertAlign w:val="baseline"/>
          <w:lang w:val="en-US"/>
        </w:rPr>
        <w:t xml:space="preserve"> (</w:t>
      </w:r>
      <w:proofErr w:type="spellStart"/>
      <w:r w:rsidR="007159DC" w:rsidRPr="007159DC">
        <w:rPr>
          <w:rFonts w:ascii="Athelas Regular" w:hAnsi="Athelas Regular"/>
          <w:vertAlign w:val="baseline"/>
          <w:lang w:val="en-US"/>
        </w:rPr>
        <w:t>ed</w:t>
      </w:r>
      <w:proofErr w:type="spellEnd"/>
      <w:r w:rsidR="007159DC" w:rsidRPr="007159DC">
        <w:rPr>
          <w:rFonts w:ascii="Athelas Regular" w:hAnsi="Athelas Regular"/>
          <w:vertAlign w:val="baseline"/>
          <w:lang w:val="en-US"/>
        </w:rPr>
        <w:t xml:space="preserve">) </w:t>
      </w:r>
      <w:r w:rsidR="007159DC" w:rsidRPr="00591909">
        <w:rPr>
          <w:rFonts w:ascii="Athelas Regular" w:hAnsi="Athelas Regular"/>
          <w:i/>
          <w:vertAlign w:val="baseline"/>
          <w:lang w:val="en-US"/>
        </w:rPr>
        <w:t xml:space="preserve">Stanford </w:t>
      </w:r>
      <w:proofErr w:type="spellStart"/>
      <w:r w:rsidR="007159DC" w:rsidRPr="00591909">
        <w:rPr>
          <w:rFonts w:ascii="Athelas Regular" w:hAnsi="Athelas Regular"/>
          <w:i/>
          <w:vertAlign w:val="baseline"/>
          <w:lang w:val="en-US"/>
        </w:rPr>
        <w:t>Encyclopaedia</w:t>
      </w:r>
      <w:proofErr w:type="spellEnd"/>
      <w:r w:rsidR="007159DC" w:rsidRPr="00591909">
        <w:rPr>
          <w:rFonts w:ascii="Athelas Regular" w:hAnsi="Athelas Regular"/>
          <w:i/>
          <w:vertAlign w:val="baseline"/>
          <w:lang w:val="en-US"/>
        </w:rPr>
        <w:t xml:space="preserve"> of Philosophy</w:t>
      </w:r>
      <w:r w:rsidR="007159DC" w:rsidRPr="007159DC">
        <w:rPr>
          <w:rFonts w:ascii="Athelas Regular" w:hAnsi="Athelas Regular"/>
          <w:vertAlign w:val="baseline"/>
          <w:lang w:val="en-US"/>
        </w:rPr>
        <w:t xml:space="preserve"> (Winter 2010 ed.) </w:t>
      </w:r>
      <w:r w:rsidR="007159DC">
        <w:rPr>
          <w:rFonts w:ascii="Athelas Regular" w:hAnsi="Athelas Regular"/>
          <w:vertAlign w:val="baseline"/>
          <w:lang w:val="en-US"/>
        </w:rPr>
        <w:t xml:space="preserve">(a draft updated version is available </w:t>
      </w:r>
      <w:hyperlink r:id="rId8" w:history="1">
        <w:r w:rsidR="007159DC" w:rsidRPr="007159DC">
          <w:rPr>
            <w:rStyle w:val="Hyperlink"/>
            <w:rFonts w:ascii="Athelas Regular" w:hAnsi="Athelas Regular"/>
            <w:vertAlign w:val="baseline"/>
            <w:lang w:val="en-US"/>
          </w:rPr>
          <w:t>here</w:t>
        </w:r>
      </w:hyperlink>
      <w:r w:rsidR="007159DC">
        <w:rPr>
          <w:rFonts w:ascii="Athelas Regular" w:hAnsi="Athelas Regular"/>
          <w:vertAlign w:val="baseline"/>
          <w:lang w:val="en-US"/>
        </w:rPr>
        <w:t>)</w:t>
      </w:r>
    </w:p>
    <w:p w14:paraId="1279D1D4" w14:textId="6673700E" w:rsidR="00533B77" w:rsidRDefault="00533B77" w:rsidP="007159DC">
      <w:pPr>
        <w:rPr>
          <w:rFonts w:ascii="Athelas Regular" w:hAnsi="Athelas Regular"/>
          <w:vertAlign w:val="baseline"/>
          <w:lang w:val="en-US"/>
        </w:rPr>
      </w:pPr>
    </w:p>
    <w:p w14:paraId="759EB235" w14:textId="64279563" w:rsidR="00533B77" w:rsidRDefault="00533B77" w:rsidP="007159DC">
      <w:pPr>
        <w:rPr>
          <w:rFonts w:ascii="Athelas Regular" w:hAnsi="Athelas Regular"/>
          <w:vertAlign w:val="baseline"/>
          <w:lang w:val="en-US"/>
        </w:rPr>
      </w:pPr>
    </w:p>
    <w:p w14:paraId="5D9AD3CD" w14:textId="17BC3B56" w:rsidR="00533B77" w:rsidRDefault="00533B77" w:rsidP="007159DC">
      <w:pPr>
        <w:rPr>
          <w:rFonts w:ascii="Athelas Regular" w:hAnsi="Athelas Regular"/>
          <w:vertAlign w:val="baseline"/>
          <w:lang w:val="en-US"/>
        </w:rPr>
      </w:pPr>
    </w:p>
    <w:p w14:paraId="2B3D203E" w14:textId="630AC7BB" w:rsidR="00533B77" w:rsidRDefault="00533B77" w:rsidP="007159DC">
      <w:pPr>
        <w:rPr>
          <w:rFonts w:ascii="Athelas Regular" w:hAnsi="Athelas Regular"/>
          <w:vertAlign w:val="baseline"/>
          <w:lang w:val="en-US"/>
        </w:rPr>
      </w:pPr>
    </w:p>
    <w:p w14:paraId="2F9D4FA3" w14:textId="4104FFF9" w:rsidR="00533B77" w:rsidRDefault="00533B77" w:rsidP="007159DC">
      <w:pPr>
        <w:rPr>
          <w:rFonts w:ascii="Athelas Regular" w:hAnsi="Athelas Regular"/>
          <w:vertAlign w:val="baseline"/>
          <w:lang w:val="en-US"/>
        </w:rPr>
      </w:pPr>
    </w:p>
    <w:p w14:paraId="77DCD28A" w14:textId="6D85E53A" w:rsidR="00533B77" w:rsidRDefault="00533B77" w:rsidP="007159DC">
      <w:pPr>
        <w:rPr>
          <w:rFonts w:ascii="Athelas Regular" w:hAnsi="Athelas Regular"/>
          <w:vertAlign w:val="baseline"/>
          <w:lang w:val="en-US"/>
        </w:rPr>
      </w:pPr>
    </w:p>
    <w:p w14:paraId="44B7CDE4" w14:textId="5A628C5A" w:rsidR="00533B77" w:rsidRDefault="00533B77" w:rsidP="007159DC">
      <w:pPr>
        <w:rPr>
          <w:rFonts w:ascii="Athelas Regular" w:hAnsi="Athelas Regular"/>
          <w:vertAlign w:val="baseline"/>
          <w:lang w:val="en-US"/>
        </w:rPr>
      </w:pPr>
    </w:p>
    <w:p w14:paraId="11AF4173" w14:textId="0B6E89B6" w:rsidR="00533B77" w:rsidRDefault="00533B77" w:rsidP="007159DC">
      <w:pPr>
        <w:rPr>
          <w:rFonts w:ascii="Athelas Regular" w:hAnsi="Athelas Regular"/>
          <w:vertAlign w:val="baseline"/>
          <w:lang w:val="en-US"/>
        </w:rPr>
      </w:pPr>
    </w:p>
    <w:p w14:paraId="2AA5AFAF" w14:textId="315198A1" w:rsidR="00533B77" w:rsidRDefault="00533B77" w:rsidP="007159DC">
      <w:pPr>
        <w:rPr>
          <w:rFonts w:ascii="Athelas Regular" w:hAnsi="Athelas Regular"/>
          <w:vertAlign w:val="baseline"/>
          <w:lang w:val="en-US"/>
        </w:rPr>
      </w:pPr>
    </w:p>
    <w:p w14:paraId="225919FA" w14:textId="4F465C38" w:rsidR="00533B77" w:rsidRDefault="00533B77" w:rsidP="007159DC">
      <w:pPr>
        <w:rPr>
          <w:rFonts w:ascii="Athelas Regular" w:hAnsi="Athelas Regular"/>
          <w:vertAlign w:val="baseline"/>
          <w:lang w:val="en-US"/>
        </w:rPr>
      </w:pPr>
    </w:p>
    <w:p w14:paraId="594CA65C" w14:textId="6C970557" w:rsidR="00533B77" w:rsidRDefault="00533B77" w:rsidP="007159DC">
      <w:pPr>
        <w:rPr>
          <w:rFonts w:ascii="Athelas Regular" w:hAnsi="Athelas Regular"/>
          <w:vertAlign w:val="baseline"/>
          <w:lang w:val="en-US"/>
        </w:rPr>
      </w:pPr>
    </w:p>
    <w:p w14:paraId="78B4C659" w14:textId="4A2A4C54" w:rsidR="00533B77" w:rsidRDefault="00533B77" w:rsidP="007159DC">
      <w:pPr>
        <w:rPr>
          <w:rFonts w:ascii="Athelas Regular" w:hAnsi="Athelas Regular"/>
          <w:vertAlign w:val="baseline"/>
          <w:lang w:val="en-US"/>
        </w:rPr>
      </w:pPr>
    </w:p>
    <w:p w14:paraId="53BF0011" w14:textId="617265F0" w:rsidR="00533B77" w:rsidRDefault="00533B77" w:rsidP="007159DC">
      <w:pPr>
        <w:rPr>
          <w:rFonts w:ascii="Athelas Regular" w:hAnsi="Athelas Regular"/>
          <w:vertAlign w:val="baseline"/>
          <w:lang w:val="en-US"/>
        </w:rPr>
      </w:pPr>
    </w:p>
    <w:p w14:paraId="7CBD9940" w14:textId="10AD3021" w:rsidR="00533B77" w:rsidRDefault="00533B77" w:rsidP="007159DC">
      <w:pPr>
        <w:rPr>
          <w:rFonts w:ascii="Athelas Regular" w:hAnsi="Athelas Regular"/>
          <w:vertAlign w:val="baseline"/>
          <w:lang w:val="en-US"/>
        </w:rPr>
      </w:pPr>
    </w:p>
    <w:p w14:paraId="5F1C0979" w14:textId="51A45C98" w:rsidR="00533B77" w:rsidRDefault="00533B77" w:rsidP="007159DC">
      <w:pPr>
        <w:rPr>
          <w:rFonts w:ascii="Athelas Regular" w:hAnsi="Athelas Regular"/>
          <w:vertAlign w:val="baseline"/>
          <w:lang w:val="en-US"/>
        </w:rPr>
      </w:pPr>
    </w:p>
    <w:p w14:paraId="298113CE" w14:textId="57E17E7B" w:rsidR="00533B77" w:rsidRDefault="00533B77" w:rsidP="007159DC">
      <w:pPr>
        <w:rPr>
          <w:rFonts w:ascii="Athelas Regular" w:hAnsi="Athelas Regular"/>
          <w:vertAlign w:val="baseline"/>
          <w:lang w:val="en-US"/>
        </w:rPr>
      </w:pPr>
    </w:p>
    <w:p w14:paraId="00BE1AD1" w14:textId="18176725" w:rsidR="00533B77" w:rsidRDefault="00533B77" w:rsidP="007159DC">
      <w:pPr>
        <w:rPr>
          <w:rFonts w:ascii="Athelas Regular" w:hAnsi="Athelas Regular"/>
          <w:vertAlign w:val="baseline"/>
          <w:lang w:val="en-US"/>
        </w:rPr>
      </w:pPr>
    </w:p>
    <w:p w14:paraId="54DCB827" w14:textId="3291A0F9" w:rsidR="00533B77" w:rsidRDefault="00533B77" w:rsidP="007159DC">
      <w:pPr>
        <w:rPr>
          <w:rFonts w:ascii="Athelas Regular" w:hAnsi="Athelas Regular"/>
          <w:vertAlign w:val="baseline"/>
          <w:lang w:val="en-US"/>
        </w:rPr>
      </w:pPr>
    </w:p>
    <w:p w14:paraId="17D948BA" w14:textId="05C7BA00" w:rsidR="00533B77" w:rsidRDefault="00533B77" w:rsidP="007159DC">
      <w:pPr>
        <w:rPr>
          <w:rFonts w:ascii="Athelas Regular" w:hAnsi="Athelas Regular"/>
          <w:vertAlign w:val="baseline"/>
          <w:lang w:val="en-US"/>
        </w:rPr>
      </w:pPr>
    </w:p>
    <w:p w14:paraId="5A374ED7" w14:textId="16D87AD4" w:rsidR="00533B77" w:rsidRDefault="00533B77" w:rsidP="007159DC">
      <w:pPr>
        <w:rPr>
          <w:rFonts w:ascii="Athelas Regular" w:hAnsi="Athelas Regular"/>
          <w:vertAlign w:val="baseline"/>
          <w:lang w:val="en-US"/>
        </w:rPr>
      </w:pPr>
    </w:p>
    <w:p w14:paraId="09ECE000" w14:textId="5F5A1054" w:rsidR="00533B77" w:rsidRDefault="00533B77" w:rsidP="007159DC">
      <w:pPr>
        <w:rPr>
          <w:rFonts w:ascii="Athelas Regular" w:hAnsi="Athelas Regular"/>
          <w:vertAlign w:val="baseline"/>
          <w:lang w:val="en-US"/>
        </w:rPr>
      </w:pPr>
    </w:p>
    <w:p w14:paraId="1D31466D" w14:textId="06678A42" w:rsidR="00533B77" w:rsidRDefault="00533B77" w:rsidP="007159DC">
      <w:pPr>
        <w:rPr>
          <w:rFonts w:ascii="Athelas Regular" w:hAnsi="Athelas Regular"/>
          <w:vertAlign w:val="baseline"/>
          <w:lang w:val="en-US"/>
        </w:rPr>
      </w:pPr>
    </w:p>
    <w:p w14:paraId="4D2FC477" w14:textId="3C90F5CD" w:rsidR="00533B77" w:rsidRDefault="00533B77" w:rsidP="007159DC">
      <w:pPr>
        <w:rPr>
          <w:rFonts w:ascii="Athelas Regular" w:hAnsi="Athelas Regular"/>
          <w:vertAlign w:val="baseline"/>
          <w:lang w:val="en-US"/>
        </w:rPr>
      </w:pPr>
    </w:p>
    <w:p w14:paraId="3DBA974E" w14:textId="3EED53E3" w:rsidR="00533B77" w:rsidRDefault="00533B77" w:rsidP="007159DC">
      <w:pPr>
        <w:rPr>
          <w:rFonts w:ascii="Athelas Regular" w:hAnsi="Athelas Regular"/>
          <w:vertAlign w:val="baseline"/>
          <w:lang w:val="en-US"/>
        </w:rPr>
      </w:pPr>
    </w:p>
    <w:p w14:paraId="31B7F81E" w14:textId="71132054" w:rsidR="00947B20" w:rsidRDefault="00947B20" w:rsidP="007159DC">
      <w:pPr>
        <w:rPr>
          <w:rFonts w:ascii="Athelas Regular" w:hAnsi="Athelas Regular"/>
          <w:vertAlign w:val="baseline"/>
          <w:lang w:val="en-US"/>
        </w:rPr>
      </w:pPr>
    </w:p>
    <w:p w14:paraId="05CC32D3" w14:textId="05C68952" w:rsidR="00833B33" w:rsidRDefault="00833B33" w:rsidP="007159DC">
      <w:pPr>
        <w:rPr>
          <w:rFonts w:ascii="Athelas Regular" w:hAnsi="Athelas Regular"/>
          <w:vertAlign w:val="baseline"/>
          <w:lang w:val="en-US"/>
        </w:rPr>
      </w:pPr>
    </w:p>
    <w:p w14:paraId="2C8EB8E6" w14:textId="7A582C8A" w:rsidR="00833B33" w:rsidRDefault="00833B33" w:rsidP="007159DC">
      <w:pPr>
        <w:rPr>
          <w:rFonts w:ascii="Athelas Regular" w:hAnsi="Athelas Regular"/>
          <w:vertAlign w:val="baseline"/>
          <w:lang w:val="en-US"/>
        </w:rPr>
      </w:pPr>
    </w:p>
    <w:p w14:paraId="23B193EF" w14:textId="77777777" w:rsidR="00833B33" w:rsidRDefault="00833B33" w:rsidP="007159DC">
      <w:pPr>
        <w:rPr>
          <w:rFonts w:ascii="Athelas Regular" w:hAnsi="Athelas Regular"/>
          <w:vertAlign w:val="baseline"/>
          <w:lang w:val="en-US"/>
        </w:rPr>
      </w:pPr>
      <w:bookmarkStart w:id="0" w:name="_GoBack"/>
      <w:bookmarkEnd w:id="0"/>
    </w:p>
    <w:p w14:paraId="7A2D38BD" w14:textId="77777777" w:rsidR="00533B77" w:rsidRDefault="00533B77" w:rsidP="007159DC">
      <w:pPr>
        <w:rPr>
          <w:rFonts w:ascii="Athelas Regular" w:hAnsi="Athelas Regular"/>
          <w:vertAlign w:val="baseline"/>
          <w:lang w:val="en-US"/>
        </w:rPr>
      </w:pPr>
    </w:p>
    <w:p w14:paraId="65AB410D" w14:textId="77777777" w:rsidR="007159DC" w:rsidRDefault="007159DC" w:rsidP="007159DC">
      <w:pPr>
        <w:rPr>
          <w:rFonts w:ascii="Athelas Regular" w:hAnsi="Athelas Regular"/>
          <w:vertAlign w:val="baseline"/>
          <w:lang w:val="en-US"/>
        </w:rPr>
      </w:pPr>
    </w:p>
    <w:p w14:paraId="75EB7579" w14:textId="389D34C3" w:rsidR="007159DC" w:rsidRDefault="007159DC" w:rsidP="007159DC">
      <w:pPr>
        <w:rPr>
          <w:rFonts w:ascii="Athelas Regular" w:hAnsi="Athelas Regular"/>
          <w:vertAlign w:val="baseline"/>
          <w:lang w:val="en-US"/>
        </w:rPr>
      </w:pPr>
    </w:p>
    <w:p w14:paraId="01FDDD35" w14:textId="77777777" w:rsidR="00947B20" w:rsidRDefault="00947B20" w:rsidP="007159DC">
      <w:pPr>
        <w:rPr>
          <w:rFonts w:ascii="Athelas Regular" w:hAnsi="Athelas Regular"/>
          <w:vertAlign w:val="baseline"/>
          <w:lang w:val="en-US"/>
        </w:rPr>
        <w:sectPr w:rsidR="00947B20" w:rsidSect="00C4083C">
          <w:pgSz w:w="11900" w:h="16840"/>
          <w:pgMar w:top="1440" w:right="1800" w:bottom="1440" w:left="1800" w:header="708" w:footer="708" w:gutter="0"/>
          <w:cols w:space="720"/>
          <w:docGrid w:linePitch="360"/>
        </w:sectPr>
      </w:pPr>
    </w:p>
    <w:p w14:paraId="6506966B" w14:textId="67DDC3BF" w:rsidR="007159DC" w:rsidRDefault="007159DC" w:rsidP="007159DC">
      <w:pPr>
        <w:rPr>
          <w:rFonts w:ascii="Athelas Regular" w:hAnsi="Athelas Regular"/>
          <w:vertAlign w:val="baseline"/>
          <w:lang w:val="en-US"/>
        </w:rPr>
      </w:pPr>
      <w:r w:rsidRPr="00591909">
        <w:rPr>
          <w:rFonts w:ascii="Athelas Regular" w:hAnsi="Athelas Regular"/>
          <w:b/>
          <w:vertAlign w:val="baseline"/>
          <w:lang w:val="en-US"/>
        </w:rPr>
        <w:lastRenderedPageBreak/>
        <w:t>1.</w:t>
      </w:r>
      <w:r>
        <w:rPr>
          <w:rFonts w:ascii="Athelas Regular" w:hAnsi="Athelas Regular"/>
          <w:vertAlign w:val="baseline"/>
          <w:lang w:val="en-US"/>
        </w:rPr>
        <w:t xml:space="preserve"> </w:t>
      </w:r>
      <w:r w:rsidRPr="007159DC">
        <w:rPr>
          <w:rFonts w:ascii="Athelas Regular" w:hAnsi="Athelas Regular"/>
          <w:b/>
          <w:vertAlign w:val="baseline"/>
          <w:lang w:val="en-US"/>
        </w:rPr>
        <w:t>But-for and other counterfactuals</w:t>
      </w:r>
      <w:r>
        <w:rPr>
          <w:rFonts w:ascii="Athelas Regular" w:hAnsi="Athelas Regular"/>
          <w:vertAlign w:val="baseline"/>
          <w:lang w:val="en-US"/>
        </w:rPr>
        <w:t xml:space="preserve"> </w:t>
      </w:r>
    </w:p>
    <w:p w14:paraId="48C583A0" w14:textId="77777777" w:rsidR="007159DC" w:rsidRDefault="007159DC" w:rsidP="007159DC">
      <w:pPr>
        <w:rPr>
          <w:rFonts w:ascii="Athelas Regular" w:hAnsi="Athelas Regular"/>
          <w:vertAlign w:val="baseline"/>
          <w:lang w:val="en-US"/>
        </w:rPr>
      </w:pPr>
    </w:p>
    <w:p w14:paraId="5C577B86" w14:textId="77777777" w:rsidR="007159DC" w:rsidRPr="00591909" w:rsidRDefault="007159DC" w:rsidP="007159DC">
      <w:pPr>
        <w:rPr>
          <w:rFonts w:ascii="Athelas Regular" w:hAnsi="Athelas Regular"/>
          <w:sz w:val="22"/>
          <w:szCs w:val="22"/>
          <w:vertAlign w:val="baseline"/>
          <w:lang w:val="en-US"/>
        </w:rPr>
      </w:pPr>
      <w:r w:rsidRPr="00591909">
        <w:rPr>
          <w:rFonts w:ascii="Athelas Regular" w:hAnsi="Athelas Regular"/>
          <w:sz w:val="22"/>
          <w:szCs w:val="22"/>
          <w:vertAlign w:val="baseline"/>
          <w:lang w:val="en-US"/>
        </w:rPr>
        <w:t xml:space="preserve">When liability in criminal law or private law depends on the damage that D did to P, we need to identify what will count as D’s doing damage to </w:t>
      </w:r>
      <w:proofErr w:type="spellStart"/>
      <w:r w:rsidRPr="00591909">
        <w:rPr>
          <w:rFonts w:ascii="Athelas Regular" w:hAnsi="Athelas Regular"/>
          <w:sz w:val="22"/>
          <w:szCs w:val="22"/>
          <w:vertAlign w:val="baseline"/>
          <w:lang w:val="en-US"/>
        </w:rPr>
        <w:t>P in</w:t>
      </w:r>
      <w:proofErr w:type="spellEnd"/>
      <w:r w:rsidRPr="00591909">
        <w:rPr>
          <w:rFonts w:ascii="Athelas Regular" w:hAnsi="Athelas Regular"/>
          <w:sz w:val="22"/>
          <w:szCs w:val="22"/>
          <w:vertAlign w:val="baseline"/>
          <w:lang w:val="en-US"/>
        </w:rPr>
        <w:t xml:space="preserve"> the relevant sense. What is the relevant test of causality? Tort lawyers in the common law countries have traditionally divided up this enquiry into the elements of ‘factual’ and ‘legal’ (a.k.a. ‘proximate’) causation. We follow this tradition: in this first seminar we focus exclusively on so-called factual causation. As a test of factual causation lawyers have often used the famous ‘but for’ or ‘sine qua non’ test. But is this test sound? Even if it is, is it any more than a test? Does it capture the very nature of causality or does it just track something else called causality? If the </w:t>
      </w:r>
      <w:proofErr w:type="gramStart"/>
      <w:r w:rsidRPr="00591909">
        <w:rPr>
          <w:rFonts w:ascii="Athelas Regular" w:hAnsi="Athelas Regular"/>
          <w:sz w:val="22"/>
          <w:szCs w:val="22"/>
          <w:vertAlign w:val="baseline"/>
          <w:lang w:val="en-US"/>
        </w:rPr>
        <w:t>latter</w:t>
      </w:r>
      <w:proofErr w:type="gramEnd"/>
      <w:r w:rsidRPr="00591909">
        <w:rPr>
          <w:rFonts w:ascii="Athelas Regular" w:hAnsi="Athelas Regular"/>
          <w:sz w:val="22"/>
          <w:szCs w:val="22"/>
          <w:vertAlign w:val="baseline"/>
          <w:lang w:val="en-US"/>
        </w:rPr>
        <w:t xml:space="preserve"> then what exactly is a causal relationship? </w:t>
      </w:r>
    </w:p>
    <w:p w14:paraId="232A9AD3" w14:textId="77777777" w:rsidR="007159DC" w:rsidRDefault="007159DC" w:rsidP="007159DC">
      <w:pPr>
        <w:rPr>
          <w:rFonts w:ascii="Athelas Regular" w:hAnsi="Athelas Regular"/>
          <w:vertAlign w:val="baseline"/>
          <w:lang w:val="en-US"/>
        </w:rPr>
      </w:pPr>
    </w:p>
    <w:p w14:paraId="34824DA5" w14:textId="77777777" w:rsidR="00591909" w:rsidRPr="00533B77" w:rsidRDefault="00591909" w:rsidP="007159DC">
      <w:pPr>
        <w:rPr>
          <w:rFonts w:ascii="Athelas Regular" w:hAnsi="Athelas Regular"/>
          <w:sz w:val="22"/>
          <w:szCs w:val="22"/>
          <w:vertAlign w:val="baseline"/>
          <w:lang w:val="en-US"/>
        </w:rPr>
      </w:pPr>
      <w:r w:rsidRPr="00533B77">
        <w:rPr>
          <w:rFonts w:ascii="Athelas Regular" w:hAnsi="Athelas Regular"/>
          <w:b/>
          <w:sz w:val="22"/>
          <w:szCs w:val="22"/>
          <w:vertAlign w:val="baseline"/>
          <w:lang w:val="en-US"/>
        </w:rPr>
        <w:t>Required reading</w:t>
      </w:r>
    </w:p>
    <w:p w14:paraId="05E9873D" w14:textId="77777777" w:rsidR="00591909" w:rsidRPr="00533B77" w:rsidRDefault="00591909" w:rsidP="007159DC">
      <w:pPr>
        <w:rPr>
          <w:rFonts w:ascii="Athelas Regular" w:hAnsi="Athelas Regular"/>
          <w:sz w:val="22"/>
          <w:szCs w:val="22"/>
          <w:vertAlign w:val="baseline"/>
          <w:lang w:val="en-US"/>
        </w:rPr>
      </w:pPr>
    </w:p>
    <w:p w14:paraId="6AF5EFE5" w14:textId="77777777" w:rsidR="00591909" w:rsidRPr="00533B77" w:rsidRDefault="00591909" w:rsidP="00591909">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J.L. Mackie, </w:t>
      </w:r>
      <w:r w:rsidRPr="00533B77">
        <w:rPr>
          <w:rFonts w:ascii="Athelas Regular" w:hAnsi="Athelas Regular"/>
          <w:i/>
          <w:sz w:val="22"/>
          <w:szCs w:val="22"/>
          <w:vertAlign w:val="baseline"/>
          <w:lang w:val="en-US"/>
        </w:rPr>
        <w:t>The Cement of the Universe</w:t>
      </w:r>
      <w:r w:rsidRPr="00533B77">
        <w:rPr>
          <w:rFonts w:ascii="Athelas Regular" w:hAnsi="Athelas Regular"/>
          <w:sz w:val="22"/>
          <w:szCs w:val="22"/>
          <w:vertAlign w:val="baseline"/>
          <w:lang w:val="en-US"/>
        </w:rPr>
        <w:t xml:space="preserve"> (paperback </w:t>
      </w:r>
      <w:proofErr w:type="spellStart"/>
      <w:r w:rsidRPr="00533B77">
        <w:rPr>
          <w:rFonts w:ascii="Athelas Regular" w:hAnsi="Athelas Regular"/>
          <w:sz w:val="22"/>
          <w:szCs w:val="22"/>
          <w:vertAlign w:val="baseline"/>
          <w:lang w:val="en-US"/>
        </w:rPr>
        <w:t>ed</w:t>
      </w:r>
      <w:proofErr w:type="spellEnd"/>
      <w:r w:rsidRPr="00533B77">
        <w:rPr>
          <w:rFonts w:ascii="Athelas Regular" w:hAnsi="Athelas Regular"/>
          <w:sz w:val="22"/>
          <w:szCs w:val="22"/>
          <w:vertAlign w:val="baseline"/>
          <w:lang w:val="en-US"/>
        </w:rPr>
        <w:t xml:space="preserve">, 1980), </w:t>
      </w:r>
      <w:hyperlink r:id="rId9" w:history="1">
        <w:r w:rsidRPr="00533B77">
          <w:rPr>
            <w:rStyle w:val="Hyperlink"/>
            <w:rFonts w:ascii="Athelas Regular" w:hAnsi="Athelas Regular"/>
            <w:sz w:val="22"/>
            <w:szCs w:val="22"/>
            <w:vertAlign w:val="baseline"/>
            <w:lang w:val="en-US"/>
          </w:rPr>
          <w:t>preface</w:t>
        </w:r>
      </w:hyperlink>
      <w:r w:rsidRPr="00533B77">
        <w:rPr>
          <w:rFonts w:ascii="Athelas Regular" w:hAnsi="Athelas Regular"/>
          <w:sz w:val="22"/>
          <w:szCs w:val="22"/>
          <w:vertAlign w:val="baseline"/>
          <w:lang w:val="en-US"/>
        </w:rPr>
        <w:t xml:space="preserve"> &amp; </w:t>
      </w:r>
      <w:hyperlink r:id="rId10" w:history="1">
        <w:proofErr w:type="spellStart"/>
        <w:r w:rsidRPr="00533B77">
          <w:rPr>
            <w:rStyle w:val="Hyperlink"/>
            <w:rFonts w:ascii="Athelas Regular" w:hAnsi="Athelas Regular"/>
            <w:sz w:val="22"/>
            <w:szCs w:val="22"/>
            <w:vertAlign w:val="baseline"/>
            <w:lang w:val="en-US"/>
          </w:rPr>
          <w:t>ch</w:t>
        </w:r>
        <w:proofErr w:type="spellEnd"/>
        <w:r w:rsidRPr="00533B77">
          <w:rPr>
            <w:rStyle w:val="Hyperlink"/>
            <w:rFonts w:ascii="Athelas Regular" w:hAnsi="Athelas Regular"/>
            <w:sz w:val="22"/>
            <w:szCs w:val="22"/>
            <w:vertAlign w:val="baseline"/>
            <w:lang w:val="en-US"/>
          </w:rPr>
          <w:t xml:space="preserve"> 2</w:t>
        </w:r>
      </w:hyperlink>
      <w:r w:rsidRPr="00533B77">
        <w:rPr>
          <w:rFonts w:ascii="Athelas Regular" w:hAnsi="Athelas Regular"/>
          <w:sz w:val="22"/>
          <w:szCs w:val="22"/>
          <w:vertAlign w:val="baseline"/>
          <w:lang w:val="en-US"/>
        </w:rPr>
        <w:t xml:space="preserve"> </w:t>
      </w:r>
    </w:p>
    <w:p w14:paraId="780121FE" w14:textId="77777777" w:rsidR="00FE75A8" w:rsidRPr="00533B77" w:rsidRDefault="00FE75A8" w:rsidP="00591909">
      <w:pPr>
        <w:rPr>
          <w:rFonts w:ascii="Athelas Regular" w:hAnsi="Athelas Regular"/>
          <w:sz w:val="22"/>
          <w:szCs w:val="22"/>
          <w:vertAlign w:val="baseline"/>
          <w:lang w:val="en-US"/>
        </w:rPr>
      </w:pPr>
    </w:p>
    <w:p w14:paraId="5E820C93" w14:textId="59A4AAFC" w:rsidR="00FE75A8" w:rsidRPr="00533B77" w:rsidRDefault="00D63684" w:rsidP="00591909">
      <w:pPr>
        <w:rPr>
          <w:rFonts w:ascii="Athelas Regular" w:hAnsi="Athelas Regular"/>
          <w:iCs/>
          <w:sz w:val="22"/>
          <w:szCs w:val="22"/>
          <w:vertAlign w:val="baseline"/>
        </w:rPr>
      </w:pPr>
      <w:r w:rsidRPr="00533B77">
        <w:rPr>
          <w:rFonts w:ascii="Athelas Regular" w:hAnsi="Athelas Regular"/>
          <w:sz w:val="22"/>
          <w:szCs w:val="22"/>
          <w:vertAlign w:val="baseline"/>
        </w:rPr>
        <w:t>D. Lewis</w:t>
      </w:r>
      <w:r w:rsidR="00FE75A8" w:rsidRPr="00533B77">
        <w:rPr>
          <w:rFonts w:ascii="Athelas Regular" w:hAnsi="Athelas Regular"/>
          <w:sz w:val="22"/>
          <w:szCs w:val="22"/>
          <w:vertAlign w:val="baseline"/>
        </w:rPr>
        <w:t xml:space="preserve">, </w:t>
      </w:r>
      <w:hyperlink r:id="rId11" w:history="1">
        <w:r w:rsidR="00FE75A8" w:rsidRPr="00533B77">
          <w:rPr>
            <w:rStyle w:val="Hyperlink"/>
            <w:rFonts w:ascii="Athelas Regular" w:hAnsi="Athelas Regular"/>
            <w:sz w:val="22"/>
            <w:szCs w:val="22"/>
            <w:vertAlign w:val="baseline"/>
          </w:rPr>
          <w:t>‘Causation’</w:t>
        </w:r>
      </w:hyperlink>
      <w:r w:rsidR="00FE75A8" w:rsidRPr="00533B77">
        <w:rPr>
          <w:rFonts w:ascii="Athelas Regular" w:hAnsi="Athelas Regular"/>
          <w:sz w:val="22"/>
          <w:szCs w:val="22"/>
          <w:vertAlign w:val="baseline"/>
        </w:rPr>
        <w:t>, in his</w:t>
      </w:r>
      <w:r w:rsidRPr="00533B77">
        <w:rPr>
          <w:rFonts w:ascii="Athelas Regular" w:hAnsi="Athelas Regular"/>
          <w:sz w:val="22"/>
          <w:szCs w:val="22"/>
          <w:vertAlign w:val="baseline"/>
        </w:rPr>
        <w:t xml:space="preserve"> </w:t>
      </w:r>
      <w:r w:rsidR="00FE75A8" w:rsidRPr="00533B77">
        <w:rPr>
          <w:rFonts w:ascii="Athelas Regular" w:hAnsi="Athelas Regular"/>
          <w:i/>
          <w:iCs/>
          <w:sz w:val="22"/>
          <w:szCs w:val="22"/>
          <w:vertAlign w:val="baseline"/>
        </w:rPr>
        <w:t>Philosophical Papers Vol. 2</w:t>
      </w:r>
      <w:r w:rsidRPr="00533B77">
        <w:rPr>
          <w:rFonts w:ascii="Athelas Regular" w:hAnsi="Athelas Regular"/>
          <w:i/>
          <w:iCs/>
          <w:sz w:val="22"/>
          <w:szCs w:val="22"/>
          <w:vertAlign w:val="baseline"/>
        </w:rPr>
        <w:t xml:space="preserve"> </w:t>
      </w:r>
      <w:r w:rsidRPr="00533B77">
        <w:rPr>
          <w:rFonts w:ascii="Athelas Regular" w:hAnsi="Athelas Regular"/>
          <w:iCs/>
          <w:sz w:val="22"/>
          <w:szCs w:val="22"/>
          <w:vertAlign w:val="baseline"/>
        </w:rPr>
        <w:t>(</w:t>
      </w:r>
      <w:r w:rsidR="00533B77" w:rsidRPr="00533B77">
        <w:rPr>
          <w:rFonts w:ascii="Athelas Regular" w:hAnsi="Athelas Regular"/>
          <w:iCs/>
          <w:sz w:val="22"/>
          <w:szCs w:val="22"/>
          <w:vertAlign w:val="baseline"/>
        </w:rPr>
        <w:t xml:space="preserve">OUP, </w:t>
      </w:r>
      <w:r w:rsidRPr="00533B77">
        <w:rPr>
          <w:rFonts w:ascii="Athelas Regular" w:hAnsi="Athelas Regular"/>
          <w:iCs/>
          <w:sz w:val="22"/>
          <w:szCs w:val="22"/>
          <w:vertAlign w:val="baseline"/>
        </w:rPr>
        <w:t>1986)</w:t>
      </w:r>
    </w:p>
    <w:p w14:paraId="637F7670" w14:textId="77777777" w:rsidR="00591909" w:rsidRPr="00533B77" w:rsidRDefault="00591909" w:rsidP="00591909">
      <w:pPr>
        <w:rPr>
          <w:rFonts w:ascii="Athelas Regular" w:hAnsi="Athelas Regular"/>
          <w:sz w:val="22"/>
          <w:szCs w:val="22"/>
          <w:vertAlign w:val="baseline"/>
          <w:lang w:val="en-US"/>
        </w:rPr>
      </w:pPr>
    </w:p>
    <w:p w14:paraId="2BEF9D13" w14:textId="77777777" w:rsidR="00591909" w:rsidRPr="00533B77" w:rsidRDefault="00591909" w:rsidP="00591909">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T. </w:t>
      </w:r>
      <w:proofErr w:type="spellStart"/>
      <w:r w:rsidRPr="00533B77">
        <w:rPr>
          <w:rFonts w:ascii="Athelas Regular" w:hAnsi="Athelas Regular"/>
          <w:sz w:val="22"/>
          <w:szCs w:val="22"/>
          <w:vertAlign w:val="baseline"/>
          <w:lang w:val="en-US"/>
        </w:rPr>
        <w:t>Honoré</w:t>
      </w:r>
      <w:proofErr w:type="spellEnd"/>
      <w:r w:rsidRPr="00533B77">
        <w:rPr>
          <w:rFonts w:ascii="Athelas Regular" w:hAnsi="Athelas Regular"/>
          <w:sz w:val="22"/>
          <w:szCs w:val="22"/>
          <w:vertAlign w:val="baseline"/>
          <w:lang w:val="en-US"/>
        </w:rPr>
        <w:t>, ‘</w:t>
      </w:r>
      <w:hyperlink r:id="rId12" w:history="1">
        <w:r w:rsidRPr="00533B77">
          <w:rPr>
            <w:rStyle w:val="Hyperlink"/>
            <w:rFonts w:ascii="Athelas Regular" w:hAnsi="Athelas Regular"/>
            <w:sz w:val="22"/>
            <w:szCs w:val="22"/>
            <w:vertAlign w:val="baseline"/>
            <w:lang w:val="en-US"/>
          </w:rPr>
          <w:t>Necessary and Sufficient Conditions in Tort Law’</w:t>
        </w:r>
      </w:hyperlink>
      <w:r w:rsidRPr="00533B77">
        <w:rPr>
          <w:rFonts w:ascii="Athelas Regular" w:hAnsi="Athelas Regular"/>
          <w:sz w:val="22"/>
          <w:szCs w:val="22"/>
          <w:vertAlign w:val="baseline"/>
          <w:lang w:val="en-US"/>
        </w:rPr>
        <w:t>, in Owen (</w:t>
      </w:r>
      <w:proofErr w:type="spellStart"/>
      <w:r w:rsidRPr="00533B77">
        <w:rPr>
          <w:rFonts w:ascii="Athelas Regular" w:hAnsi="Athelas Regular"/>
          <w:sz w:val="22"/>
          <w:szCs w:val="22"/>
          <w:vertAlign w:val="baseline"/>
          <w:lang w:val="en-US"/>
        </w:rPr>
        <w:t>ed</w:t>
      </w:r>
      <w:proofErr w:type="spellEnd"/>
      <w:r w:rsidRPr="00533B77">
        <w:rPr>
          <w:rFonts w:ascii="Athelas Regular" w:hAnsi="Athelas Regular"/>
          <w:sz w:val="22"/>
          <w:szCs w:val="22"/>
          <w:vertAlign w:val="baseline"/>
          <w:lang w:val="en-US"/>
        </w:rPr>
        <w:t xml:space="preserve">), </w:t>
      </w:r>
      <w:r w:rsidRPr="00533B77">
        <w:rPr>
          <w:rFonts w:ascii="Athelas Regular" w:hAnsi="Athelas Regular"/>
          <w:i/>
          <w:sz w:val="22"/>
          <w:szCs w:val="22"/>
          <w:vertAlign w:val="baseline"/>
          <w:lang w:val="en-US"/>
        </w:rPr>
        <w:t>The Philosophical Foundations of Tort Law</w:t>
      </w:r>
      <w:r w:rsidRPr="00533B77">
        <w:rPr>
          <w:rFonts w:ascii="Athelas Regular" w:hAnsi="Athelas Regular"/>
          <w:sz w:val="22"/>
          <w:szCs w:val="22"/>
          <w:vertAlign w:val="baseline"/>
          <w:lang w:val="en-US"/>
        </w:rPr>
        <w:t xml:space="preserve"> (1995) also in </w:t>
      </w:r>
      <w:proofErr w:type="spellStart"/>
      <w:r w:rsidRPr="00533B77">
        <w:rPr>
          <w:rFonts w:ascii="Athelas Regular" w:hAnsi="Athelas Regular"/>
          <w:sz w:val="22"/>
          <w:szCs w:val="22"/>
          <w:vertAlign w:val="baseline"/>
          <w:lang w:val="en-US"/>
        </w:rPr>
        <w:t>Honoré</w:t>
      </w:r>
      <w:proofErr w:type="spellEnd"/>
      <w:r w:rsidRPr="00533B77">
        <w:rPr>
          <w:rFonts w:ascii="Athelas Regular" w:hAnsi="Athelas Regular"/>
          <w:sz w:val="22"/>
          <w:szCs w:val="22"/>
          <w:vertAlign w:val="baseline"/>
          <w:lang w:val="en-US"/>
        </w:rPr>
        <w:t xml:space="preserve">, </w:t>
      </w:r>
      <w:r w:rsidRPr="00533B77">
        <w:rPr>
          <w:rFonts w:ascii="Athelas Regular" w:hAnsi="Athelas Regular"/>
          <w:i/>
          <w:sz w:val="22"/>
          <w:szCs w:val="22"/>
          <w:vertAlign w:val="baseline"/>
          <w:lang w:val="en-US"/>
        </w:rPr>
        <w:t>Responsibility and Fault</w:t>
      </w:r>
      <w:r w:rsidRPr="00533B77">
        <w:rPr>
          <w:rFonts w:ascii="Athelas Regular" w:hAnsi="Athelas Regular"/>
          <w:sz w:val="22"/>
          <w:szCs w:val="22"/>
          <w:vertAlign w:val="baseline"/>
          <w:lang w:val="en-US"/>
        </w:rPr>
        <w:t xml:space="preserve"> (1999) </w:t>
      </w:r>
    </w:p>
    <w:p w14:paraId="4F6CA957" w14:textId="77777777" w:rsidR="00591909" w:rsidRPr="00533B77" w:rsidRDefault="00591909" w:rsidP="00591909">
      <w:pPr>
        <w:rPr>
          <w:rFonts w:ascii="Athelas Regular" w:hAnsi="Athelas Regular"/>
          <w:sz w:val="22"/>
          <w:szCs w:val="22"/>
          <w:vertAlign w:val="baseline"/>
          <w:lang w:val="en-US"/>
        </w:rPr>
      </w:pPr>
    </w:p>
    <w:p w14:paraId="16A94048" w14:textId="77777777" w:rsidR="00591909" w:rsidRPr="00533B77" w:rsidRDefault="00591909" w:rsidP="00591909">
      <w:pPr>
        <w:rPr>
          <w:rFonts w:ascii="Athelas Regular" w:hAnsi="Athelas Regular"/>
          <w:b/>
          <w:sz w:val="22"/>
          <w:szCs w:val="22"/>
          <w:vertAlign w:val="baseline"/>
          <w:lang w:val="en-US"/>
        </w:rPr>
      </w:pPr>
      <w:r w:rsidRPr="00533B77">
        <w:rPr>
          <w:rFonts w:ascii="Athelas Regular" w:hAnsi="Athelas Regular"/>
          <w:b/>
          <w:sz w:val="22"/>
          <w:szCs w:val="22"/>
          <w:vertAlign w:val="baseline"/>
          <w:lang w:val="en-US"/>
        </w:rPr>
        <w:t xml:space="preserve">Further reading </w:t>
      </w:r>
    </w:p>
    <w:p w14:paraId="7613BD2E" w14:textId="77777777" w:rsidR="00591909" w:rsidRPr="00533B77" w:rsidRDefault="00591909" w:rsidP="00591909">
      <w:pPr>
        <w:rPr>
          <w:rFonts w:ascii="Athelas Regular" w:hAnsi="Athelas Regular"/>
          <w:sz w:val="22"/>
          <w:szCs w:val="22"/>
          <w:vertAlign w:val="baseline"/>
          <w:lang w:val="en-US"/>
        </w:rPr>
      </w:pPr>
    </w:p>
    <w:p w14:paraId="7285C23B" w14:textId="77777777" w:rsidR="00844ECC" w:rsidRPr="00533B77" w:rsidRDefault="00844ECC" w:rsidP="00844ECC">
      <w:pPr>
        <w:rPr>
          <w:rFonts w:ascii="Athelas Regular" w:hAnsi="Athelas Regular"/>
          <w:iCs/>
          <w:sz w:val="22"/>
          <w:szCs w:val="22"/>
          <w:vertAlign w:val="baseline"/>
          <w:lang w:val="en-US"/>
        </w:rPr>
      </w:pPr>
      <w:r w:rsidRPr="00533B77">
        <w:rPr>
          <w:rFonts w:ascii="Athelas Regular" w:hAnsi="Athelas Regular"/>
          <w:iCs/>
          <w:sz w:val="22"/>
          <w:szCs w:val="22"/>
          <w:vertAlign w:val="baseline"/>
          <w:lang w:val="en-US"/>
        </w:rPr>
        <w:t>R. Wright, ‘</w:t>
      </w:r>
      <w:hyperlink r:id="rId13" w:history="1">
        <w:r w:rsidRPr="00533B77">
          <w:rPr>
            <w:rStyle w:val="Hyperlink"/>
            <w:rFonts w:ascii="Athelas Regular" w:hAnsi="Athelas Regular"/>
            <w:iCs/>
            <w:sz w:val="22"/>
            <w:szCs w:val="22"/>
            <w:vertAlign w:val="baseline"/>
            <w:lang w:val="en-US"/>
          </w:rPr>
          <w:t>Causation in Tort Law’</w:t>
        </w:r>
      </w:hyperlink>
      <w:r w:rsidRPr="00533B77">
        <w:rPr>
          <w:rFonts w:ascii="Athelas Regular" w:hAnsi="Athelas Regular"/>
          <w:iCs/>
          <w:sz w:val="22"/>
          <w:szCs w:val="22"/>
          <w:vertAlign w:val="baseline"/>
          <w:lang w:val="en-US"/>
        </w:rPr>
        <w:t xml:space="preserve">, </w:t>
      </w:r>
      <w:r w:rsidRPr="00533B77">
        <w:rPr>
          <w:rFonts w:ascii="Athelas Regular" w:hAnsi="Athelas Regular"/>
          <w:i/>
          <w:iCs/>
          <w:sz w:val="22"/>
          <w:szCs w:val="22"/>
          <w:vertAlign w:val="baseline"/>
          <w:lang w:val="en-US"/>
        </w:rPr>
        <w:t>California Law Review</w:t>
      </w:r>
      <w:r w:rsidRPr="00533B77">
        <w:rPr>
          <w:rFonts w:ascii="Athelas Regular" w:hAnsi="Athelas Regular"/>
          <w:iCs/>
          <w:sz w:val="22"/>
          <w:szCs w:val="22"/>
          <w:vertAlign w:val="baseline"/>
          <w:lang w:val="en-US"/>
        </w:rPr>
        <w:t xml:space="preserve"> 73 (1985), 1735 at 1774-813 </w:t>
      </w:r>
    </w:p>
    <w:p w14:paraId="168BCB01" w14:textId="77777777" w:rsidR="00844ECC" w:rsidRDefault="00844ECC" w:rsidP="00591909">
      <w:pPr>
        <w:rPr>
          <w:rFonts w:ascii="Athelas Regular" w:hAnsi="Athelas Regular"/>
          <w:sz w:val="22"/>
          <w:szCs w:val="22"/>
          <w:vertAlign w:val="baseline"/>
          <w:lang w:val="en-US"/>
        </w:rPr>
      </w:pPr>
    </w:p>
    <w:p w14:paraId="6E4D824C" w14:textId="10793FA8" w:rsidR="000A3967" w:rsidRPr="00533B77" w:rsidRDefault="00591909" w:rsidP="00591909">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H.L.A. Hart and Tony </w:t>
      </w:r>
      <w:proofErr w:type="spellStart"/>
      <w:r w:rsidRPr="00533B77">
        <w:rPr>
          <w:rFonts w:ascii="Athelas Regular" w:hAnsi="Athelas Regular"/>
          <w:sz w:val="22"/>
          <w:szCs w:val="22"/>
          <w:vertAlign w:val="baseline"/>
          <w:lang w:val="en-US"/>
        </w:rPr>
        <w:t>Honoré</w:t>
      </w:r>
      <w:proofErr w:type="spellEnd"/>
      <w:r w:rsidRPr="00533B77">
        <w:rPr>
          <w:rFonts w:ascii="Athelas Regular" w:hAnsi="Athelas Regular"/>
          <w:sz w:val="22"/>
          <w:szCs w:val="22"/>
          <w:vertAlign w:val="baseline"/>
          <w:lang w:val="en-US"/>
        </w:rPr>
        <w:t xml:space="preserve">, </w:t>
      </w:r>
      <w:r w:rsidRPr="00533B77">
        <w:rPr>
          <w:rFonts w:ascii="Athelas Regular" w:hAnsi="Athelas Regular"/>
          <w:i/>
          <w:sz w:val="22"/>
          <w:szCs w:val="22"/>
          <w:vertAlign w:val="baseline"/>
          <w:lang w:val="en-US"/>
        </w:rPr>
        <w:t>Causation in the Law</w:t>
      </w:r>
      <w:r w:rsidRPr="00533B77">
        <w:rPr>
          <w:rFonts w:ascii="Athelas Regular" w:hAnsi="Athelas Regular"/>
          <w:sz w:val="22"/>
          <w:szCs w:val="22"/>
          <w:vertAlign w:val="baseline"/>
          <w:lang w:val="en-US"/>
        </w:rPr>
        <w:t xml:space="preserve"> (2nd </w:t>
      </w:r>
      <w:proofErr w:type="spellStart"/>
      <w:r w:rsidRPr="00533B77">
        <w:rPr>
          <w:rFonts w:ascii="Athelas Regular" w:hAnsi="Athelas Regular"/>
          <w:sz w:val="22"/>
          <w:szCs w:val="22"/>
          <w:vertAlign w:val="baseline"/>
          <w:lang w:val="en-US"/>
        </w:rPr>
        <w:t>ed</w:t>
      </w:r>
      <w:proofErr w:type="spellEnd"/>
      <w:r w:rsidRPr="00533B77">
        <w:rPr>
          <w:rFonts w:ascii="Athelas Regular" w:hAnsi="Athelas Regular"/>
          <w:sz w:val="22"/>
          <w:szCs w:val="22"/>
          <w:vertAlign w:val="baseline"/>
          <w:lang w:val="en-US"/>
        </w:rPr>
        <w:t xml:space="preserve">, 1985), preface §2 &amp; </w:t>
      </w:r>
      <w:hyperlink r:id="rId14" w:history="1">
        <w:r w:rsidRPr="00533B77">
          <w:rPr>
            <w:rStyle w:val="Hyperlink"/>
            <w:rFonts w:ascii="Athelas Regular" w:hAnsi="Athelas Regular"/>
            <w:sz w:val="22"/>
            <w:szCs w:val="22"/>
            <w:vertAlign w:val="baseline"/>
            <w:lang w:val="en-US"/>
          </w:rPr>
          <w:t>ch5</w:t>
        </w:r>
      </w:hyperlink>
      <w:r w:rsidRPr="00533B77">
        <w:rPr>
          <w:rFonts w:ascii="Athelas Regular" w:hAnsi="Athelas Regular"/>
          <w:sz w:val="22"/>
          <w:szCs w:val="22"/>
          <w:vertAlign w:val="baseline"/>
          <w:lang w:val="en-US"/>
        </w:rPr>
        <w:t xml:space="preserve"> </w:t>
      </w:r>
    </w:p>
    <w:p w14:paraId="2E8C8FBA" w14:textId="77777777" w:rsidR="00D63684" w:rsidRPr="00533B77" w:rsidRDefault="00D63684" w:rsidP="00D63684">
      <w:pPr>
        <w:rPr>
          <w:rFonts w:ascii="Athelas Regular" w:hAnsi="Athelas Regular"/>
          <w:sz w:val="22"/>
          <w:szCs w:val="22"/>
          <w:vertAlign w:val="baseline"/>
          <w:lang w:val="en-US"/>
        </w:rPr>
      </w:pPr>
    </w:p>
    <w:p w14:paraId="61729E9F" w14:textId="77777777" w:rsidR="00D63684" w:rsidRPr="00533B77" w:rsidRDefault="00D63684" w:rsidP="00D63684">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D. Hamer, </w:t>
      </w:r>
      <w:hyperlink r:id="rId15" w:history="1">
        <w:r w:rsidRPr="00533B77">
          <w:rPr>
            <w:rStyle w:val="Hyperlink"/>
            <w:rFonts w:ascii="Athelas Regular" w:hAnsi="Athelas Regular"/>
            <w:sz w:val="22"/>
            <w:szCs w:val="22"/>
            <w:vertAlign w:val="baseline"/>
            <w:lang w:val="en-US"/>
          </w:rPr>
          <w:t>‘Factual causation and scope of liability: what’s the difference?</w:t>
        </w:r>
      </w:hyperlink>
      <w:r w:rsidRPr="00533B77">
        <w:rPr>
          <w:rFonts w:ascii="Athelas Regular" w:hAnsi="Athelas Regular"/>
          <w:sz w:val="22"/>
          <w:szCs w:val="22"/>
          <w:vertAlign w:val="baseline"/>
          <w:lang w:val="en-US"/>
        </w:rPr>
        <w:t xml:space="preserve">’ (2014) 77 </w:t>
      </w:r>
      <w:r w:rsidRPr="00533B77">
        <w:rPr>
          <w:rFonts w:ascii="Athelas Regular" w:hAnsi="Athelas Regular"/>
          <w:i/>
          <w:sz w:val="22"/>
          <w:szCs w:val="22"/>
          <w:vertAlign w:val="baseline"/>
          <w:lang w:val="en-US"/>
        </w:rPr>
        <w:t xml:space="preserve">Modern Law Review </w:t>
      </w:r>
      <w:r w:rsidRPr="00533B77">
        <w:rPr>
          <w:rFonts w:ascii="Athelas Regular" w:hAnsi="Athelas Regular"/>
          <w:sz w:val="22"/>
          <w:szCs w:val="22"/>
          <w:vertAlign w:val="baseline"/>
          <w:lang w:val="en-US"/>
        </w:rPr>
        <w:t>155, 155-176</w:t>
      </w:r>
    </w:p>
    <w:p w14:paraId="053C219E" w14:textId="77777777" w:rsidR="00D63684" w:rsidRPr="00533B77" w:rsidRDefault="00D63684" w:rsidP="00D63684">
      <w:pPr>
        <w:rPr>
          <w:rFonts w:ascii="Athelas Regular" w:hAnsi="Athelas Regular"/>
          <w:sz w:val="22"/>
          <w:szCs w:val="22"/>
          <w:vertAlign w:val="baseline"/>
          <w:lang w:val="en-US"/>
        </w:rPr>
      </w:pPr>
    </w:p>
    <w:p w14:paraId="6EE2546E" w14:textId="77777777" w:rsidR="00D63684" w:rsidRPr="00533B77" w:rsidRDefault="00D63684" w:rsidP="00D63684">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J. Stapleton, ‘</w:t>
      </w:r>
      <w:hyperlink r:id="rId16" w:history="1">
        <w:r w:rsidRPr="00533B77">
          <w:rPr>
            <w:rStyle w:val="Hyperlink"/>
            <w:rFonts w:ascii="Athelas Regular" w:hAnsi="Athelas Regular"/>
            <w:sz w:val="22"/>
            <w:szCs w:val="22"/>
            <w:vertAlign w:val="baseline"/>
            <w:lang w:val="en-US"/>
          </w:rPr>
          <w:t>An “Extended But-For” Test for the Causal Relation in the Law of Obligations</w:t>
        </w:r>
      </w:hyperlink>
      <w:r w:rsidRPr="00533B77">
        <w:rPr>
          <w:rFonts w:ascii="Athelas Regular" w:hAnsi="Athelas Regular"/>
          <w:sz w:val="22"/>
          <w:szCs w:val="22"/>
          <w:vertAlign w:val="baseline"/>
          <w:lang w:val="en-US"/>
        </w:rPr>
        <w:t xml:space="preserve">’, </w:t>
      </w:r>
      <w:r w:rsidRPr="00533B77">
        <w:rPr>
          <w:rFonts w:ascii="Athelas Regular" w:hAnsi="Athelas Regular"/>
          <w:i/>
          <w:sz w:val="22"/>
          <w:szCs w:val="22"/>
          <w:vertAlign w:val="baseline"/>
          <w:lang w:val="en-US"/>
        </w:rPr>
        <w:t>Oxford Journal of Legal Studies</w:t>
      </w:r>
      <w:r w:rsidRPr="00533B77">
        <w:rPr>
          <w:rFonts w:ascii="Athelas Regular" w:hAnsi="Athelas Regular"/>
          <w:sz w:val="22"/>
          <w:szCs w:val="22"/>
          <w:vertAlign w:val="baseline"/>
          <w:lang w:val="en-US"/>
        </w:rPr>
        <w:t xml:space="preserve"> (2015) 35, 697 </w:t>
      </w:r>
    </w:p>
    <w:p w14:paraId="7BCDFC57" w14:textId="77777777" w:rsidR="00D63684" w:rsidRPr="00533B77" w:rsidRDefault="00D63684" w:rsidP="00D63684">
      <w:pPr>
        <w:rPr>
          <w:rFonts w:ascii="Athelas Regular" w:hAnsi="Athelas Regular"/>
          <w:sz w:val="22"/>
          <w:szCs w:val="22"/>
          <w:vertAlign w:val="baseline"/>
          <w:lang w:val="en-US"/>
        </w:rPr>
      </w:pPr>
    </w:p>
    <w:p w14:paraId="28568387" w14:textId="082FFE60" w:rsidR="00D63684" w:rsidRPr="00533B77" w:rsidRDefault="00D63684" w:rsidP="00D63684">
      <w:pPr>
        <w:rPr>
          <w:rFonts w:ascii="Athelas Regular" w:hAnsi="Athelas Regular"/>
          <w:sz w:val="22"/>
          <w:szCs w:val="22"/>
          <w:vertAlign w:val="baseline"/>
        </w:rPr>
      </w:pPr>
      <w:r w:rsidRPr="00533B77">
        <w:rPr>
          <w:rFonts w:ascii="Athelas Regular" w:hAnsi="Athelas Regular"/>
          <w:sz w:val="22"/>
          <w:szCs w:val="22"/>
          <w:vertAlign w:val="baseline"/>
        </w:rPr>
        <w:t xml:space="preserve">M. </w:t>
      </w:r>
      <w:proofErr w:type="spellStart"/>
      <w:r w:rsidRPr="00533B77">
        <w:rPr>
          <w:rFonts w:ascii="Athelas Regular" w:hAnsi="Athelas Regular"/>
          <w:sz w:val="22"/>
          <w:szCs w:val="22"/>
          <w:vertAlign w:val="baseline"/>
        </w:rPr>
        <w:t>Strevens</w:t>
      </w:r>
      <w:proofErr w:type="spellEnd"/>
      <w:r w:rsidRPr="00533B77">
        <w:rPr>
          <w:rFonts w:ascii="Athelas Regular" w:hAnsi="Athelas Regular"/>
          <w:sz w:val="22"/>
          <w:szCs w:val="22"/>
          <w:vertAlign w:val="baseline"/>
        </w:rPr>
        <w:t xml:space="preserve">, </w:t>
      </w:r>
      <w:hyperlink r:id="rId17" w:history="1">
        <w:r w:rsidRPr="00533B77">
          <w:rPr>
            <w:rStyle w:val="Hyperlink"/>
            <w:rFonts w:ascii="Athelas Regular" w:hAnsi="Athelas Regular"/>
            <w:sz w:val="22"/>
            <w:szCs w:val="22"/>
            <w:vertAlign w:val="baseline"/>
          </w:rPr>
          <w:t>‘Mackie Remixed’</w:t>
        </w:r>
      </w:hyperlink>
      <w:r w:rsidRPr="00533B77">
        <w:rPr>
          <w:rFonts w:ascii="Athelas Regular" w:hAnsi="Athelas Regular"/>
          <w:sz w:val="22"/>
          <w:szCs w:val="22"/>
          <w:vertAlign w:val="baseline"/>
        </w:rPr>
        <w:t xml:space="preserve">, in J. </w:t>
      </w:r>
      <w:proofErr w:type="spellStart"/>
      <w:r w:rsidRPr="00533B77">
        <w:rPr>
          <w:rFonts w:ascii="Athelas Regular" w:hAnsi="Athelas Regular"/>
          <w:sz w:val="22"/>
          <w:szCs w:val="22"/>
          <w:vertAlign w:val="baseline"/>
        </w:rPr>
        <w:t>Keim</w:t>
      </w:r>
      <w:proofErr w:type="spellEnd"/>
      <w:r w:rsidRPr="00533B77">
        <w:rPr>
          <w:rFonts w:ascii="Athelas Regular" w:hAnsi="Athelas Regular"/>
          <w:sz w:val="22"/>
          <w:szCs w:val="22"/>
          <w:vertAlign w:val="baseline"/>
        </w:rPr>
        <w:t xml:space="preserve"> Campbell, M. O’Rourke, and H. S. Silverstein (eds.),</w:t>
      </w:r>
      <w:r w:rsidR="00A71A40" w:rsidRPr="00533B77">
        <w:rPr>
          <w:rFonts w:ascii="Athelas Regular" w:hAnsi="Athelas Regular"/>
          <w:sz w:val="22"/>
          <w:szCs w:val="22"/>
          <w:vertAlign w:val="baseline"/>
        </w:rPr>
        <w:t xml:space="preserve"> </w:t>
      </w:r>
      <w:r w:rsidRPr="00533B77">
        <w:rPr>
          <w:rFonts w:ascii="Athelas Regular" w:hAnsi="Athelas Regular"/>
          <w:i/>
          <w:iCs/>
          <w:sz w:val="22"/>
          <w:szCs w:val="22"/>
          <w:vertAlign w:val="baseline"/>
        </w:rPr>
        <w:t>Causation and Explanation</w:t>
      </w:r>
      <w:r w:rsidR="00F7418C" w:rsidRPr="00533B77">
        <w:rPr>
          <w:rFonts w:ascii="Athelas Regular" w:hAnsi="Athelas Regular"/>
          <w:i/>
          <w:iCs/>
          <w:sz w:val="22"/>
          <w:szCs w:val="22"/>
          <w:vertAlign w:val="baseline"/>
        </w:rPr>
        <w:t xml:space="preserve"> </w:t>
      </w:r>
      <w:r w:rsidR="00F7418C" w:rsidRPr="00533B77">
        <w:rPr>
          <w:rFonts w:ascii="Athelas Regular" w:hAnsi="Athelas Regular"/>
          <w:iCs/>
          <w:sz w:val="22"/>
          <w:szCs w:val="22"/>
          <w:vertAlign w:val="baseline"/>
        </w:rPr>
        <w:t>(2007)</w:t>
      </w:r>
    </w:p>
    <w:p w14:paraId="23C0F1F4" w14:textId="1D405EDD" w:rsidR="000A3967" w:rsidRDefault="000A3967" w:rsidP="00591909">
      <w:pPr>
        <w:rPr>
          <w:rFonts w:ascii="Athelas Regular" w:hAnsi="Athelas Regular"/>
          <w:sz w:val="20"/>
          <w:szCs w:val="20"/>
          <w:vertAlign w:val="baseline"/>
          <w:lang w:val="en-US"/>
        </w:rPr>
      </w:pPr>
    </w:p>
    <w:p w14:paraId="49840B8B" w14:textId="77777777" w:rsidR="00533B77" w:rsidRDefault="00533B77" w:rsidP="00591909">
      <w:pPr>
        <w:rPr>
          <w:rFonts w:ascii="Athelas Regular" w:hAnsi="Athelas Regular"/>
          <w:sz w:val="20"/>
          <w:szCs w:val="20"/>
          <w:vertAlign w:val="baseline"/>
          <w:lang w:val="en-US"/>
        </w:rPr>
      </w:pPr>
    </w:p>
    <w:p w14:paraId="3C0ED90F" w14:textId="77777777" w:rsidR="00591909" w:rsidRPr="00533B77" w:rsidRDefault="00591909" w:rsidP="00591909">
      <w:pPr>
        <w:rPr>
          <w:rFonts w:ascii="Athelas Regular" w:hAnsi="Athelas Regular"/>
          <w:b/>
          <w:sz w:val="22"/>
          <w:szCs w:val="22"/>
          <w:vertAlign w:val="baseline"/>
          <w:lang w:val="en-US"/>
        </w:rPr>
      </w:pPr>
      <w:r w:rsidRPr="00533B77">
        <w:rPr>
          <w:rFonts w:ascii="Athelas Regular" w:hAnsi="Athelas Regular"/>
          <w:b/>
          <w:sz w:val="22"/>
          <w:szCs w:val="22"/>
          <w:vertAlign w:val="baseline"/>
          <w:lang w:val="en-US"/>
        </w:rPr>
        <w:t xml:space="preserve">Questions for discussion </w:t>
      </w:r>
    </w:p>
    <w:p w14:paraId="20A9EFDD" w14:textId="77777777" w:rsidR="000A3967" w:rsidRPr="00533B77" w:rsidRDefault="000A3967" w:rsidP="00591909">
      <w:pPr>
        <w:rPr>
          <w:rFonts w:ascii="Athelas Regular" w:hAnsi="Athelas Regular"/>
          <w:sz w:val="22"/>
          <w:szCs w:val="22"/>
          <w:vertAlign w:val="baseline"/>
          <w:lang w:val="en-US"/>
        </w:rPr>
      </w:pPr>
    </w:p>
    <w:p w14:paraId="3263BBD7" w14:textId="77777777" w:rsidR="00591909" w:rsidRPr="00533B77" w:rsidRDefault="00591909" w:rsidP="00591909">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But for what, exactly? Consider </w:t>
      </w:r>
      <w:proofErr w:type="gramStart"/>
      <w:r w:rsidRPr="00533B77">
        <w:rPr>
          <w:rFonts w:ascii="Athelas Regular" w:hAnsi="Athelas Regular"/>
          <w:i/>
          <w:sz w:val="22"/>
          <w:szCs w:val="22"/>
          <w:vertAlign w:val="baseline"/>
          <w:lang w:val="en-US"/>
        </w:rPr>
        <w:t>The</w:t>
      </w:r>
      <w:proofErr w:type="gramEnd"/>
      <w:r w:rsidRPr="00533B77">
        <w:rPr>
          <w:rFonts w:ascii="Athelas Regular" w:hAnsi="Athelas Regular"/>
          <w:i/>
          <w:sz w:val="22"/>
          <w:szCs w:val="22"/>
          <w:vertAlign w:val="baseline"/>
          <w:lang w:val="en-US"/>
        </w:rPr>
        <w:t xml:space="preserve"> Empire Jamaica</w:t>
      </w:r>
      <w:r w:rsidRPr="00533B77">
        <w:rPr>
          <w:rFonts w:ascii="Athelas Regular" w:hAnsi="Athelas Regular"/>
          <w:sz w:val="22"/>
          <w:szCs w:val="22"/>
          <w:vertAlign w:val="baseline"/>
          <w:lang w:val="en-US"/>
        </w:rPr>
        <w:t xml:space="preserve"> [1955] P 52. </w:t>
      </w:r>
    </w:p>
    <w:p w14:paraId="3729F6AE" w14:textId="77777777" w:rsidR="000A3967" w:rsidRPr="00533B77" w:rsidRDefault="000A3967" w:rsidP="00591909">
      <w:pPr>
        <w:rPr>
          <w:rFonts w:ascii="Athelas Regular" w:hAnsi="Athelas Regular"/>
          <w:sz w:val="22"/>
          <w:szCs w:val="22"/>
          <w:vertAlign w:val="baseline"/>
          <w:lang w:val="en-US"/>
        </w:rPr>
      </w:pPr>
    </w:p>
    <w:p w14:paraId="08735878" w14:textId="77777777" w:rsidR="00533B77" w:rsidRPr="00533B77" w:rsidRDefault="00533B77" w:rsidP="00533B77">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Does the NESS (Necessary Element of a Sufficient Set) test of causality succeed in coping with the pre-emption and overdetermination cases in which the simpler ‘but for’ test of causality failed? </w:t>
      </w:r>
    </w:p>
    <w:p w14:paraId="4876715B" w14:textId="77777777" w:rsidR="00533B77" w:rsidRDefault="00533B77" w:rsidP="00533B77">
      <w:pPr>
        <w:rPr>
          <w:rFonts w:ascii="Athelas Regular" w:hAnsi="Athelas Regular"/>
          <w:sz w:val="22"/>
          <w:szCs w:val="22"/>
          <w:vertAlign w:val="baseline"/>
        </w:rPr>
      </w:pPr>
      <w:r w:rsidRPr="00533B77">
        <w:rPr>
          <w:rFonts w:ascii="Athelas Regular" w:hAnsi="Athelas Regular"/>
          <w:sz w:val="22"/>
          <w:szCs w:val="22"/>
          <w:vertAlign w:val="baseline"/>
        </w:rPr>
        <w:t xml:space="preserve"> </w:t>
      </w:r>
    </w:p>
    <w:p w14:paraId="798BF3D5" w14:textId="02E78A34" w:rsidR="00F7418C" w:rsidRPr="00533B77" w:rsidRDefault="00F7418C" w:rsidP="00591909">
      <w:pPr>
        <w:rPr>
          <w:rFonts w:ascii="Athelas Regular" w:hAnsi="Athelas Regular"/>
          <w:sz w:val="22"/>
          <w:szCs w:val="22"/>
          <w:vertAlign w:val="baseline"/>
        </w:rPr>
      </w:pPr>
      <w:r w:rsidRPr="00533B77">
        <w:rPr>
          <w:rFonts w:ascii="Athelas Regular" w:hAnsi="Athelas Regular"/>
          <w:sz w:val="22"/>
          <w:szCs w:val="22"/>
          <w:vertAlign w:val="baseline"/>
        </w:rPr>
        <w:t>‘Both the but-for and NESS theories involve assertions about how the world would have run on if something different had been done’ (</w:t>
      </w:r>
      <w:proofErr w:type="spellStart"/>
      <w:r w:rsidRPr="00533B77">
        <w:rPr>
          <w:rFonts w:ascii="Athelas Regular" w:hAnsi="Athelas Regular"/>
          <w:sz w:val="22"/>
          <w:szCs w:val="22"/>
          <w:vertAlign w:val="baseline"/>
        </w:rPr>
        <w:t>Honore</w:t>
      </w:r>
      <w:proofErr w:type="spellEnd"/>
      <w:r w:rsidRPr="00533B77">
        <w:rPr>
          <w:rFonts w:ascii="Athelas Regular" w:hAnsi="Athelas Regular"/>
          <w:sz w:val="22"/>
          <w:szCs w:val="22"/>
          <w:vertAlign w:val="baseline"/>
        </w:rPr>
        <w:t xml:space="preserve"> 1995: 370-1, quoting Mackie 1974). Is that right?</w:t>
      </w:r>
    </w:p>
    <w:p w14:paraId="343E705C" w14:textId="77777777" w:rsidR="00F7418C" w:rsidRPr="00533B77" w:rsidRDefault="00F7418C" w:rsidP="00591909">
      <w:pPr>
        <w:rPr>
          <w:rFonts w:ascii="Athelas Regular" w:hAnsi="Athelas Regular"/>
          <w:sz w:val="22"/>
          <w:szCs w:val="22"/>
          <w:vertAlign w:val="baseline"/>
          <w:lang w:val="en-US"/>
        </w:rPr>
      </w:pPr>
    </w:p>
    <w:p w14:paraId="3C150969" w14:textId="01FB2CD7" w:rsidR="00F7418C" w:rsidRPr="00533B77" w:rsidRDefault="00F7418C" w:rsidP="00F7418C">
      <w:pPr>
        <w:rPr>
          <w:rFonts w:ascii="Athelas Regular" w:hAnsi="Athelas Regular"/>
          <w:sz w:val="22"/>
          <w:szCs w:val="22"/>
          <w:vertAlign w:val="baseline"/>
        </w:rPr>
      </w:pPr>
      <w:r w:rsidRPr="00533B77">
        <w:rPr>
          <w:rFonts w:ascii="Athelas Regular" w:hAnsi="Athelas Regular"/>
          <w:sz w:val="22"/>
          <w:szCs w:val="22"/>
          <w:vertAlign w:val="baseline"/>
        </w:rPr>
        <w:t xml:space="preserve">Does the NESS account have a difficulty in analysing cases in which one person’s actions influence those of another (c.f. </w:t>
      </w:r>
      <w:proofErr w:type="spellStart"/>
      <w:r w:rsidRPr="00533B77">
        <w:rPr>
          <w:rFonts w:ascii="Athelas Regular" w:hAnsi="Athelas Regular"/>
          <w:sz w:val="22"/>
          <w:szCs w:val="22"/>
          <w:vertAlign w:val="baseline"/>
        </w:rPr>
        <w:t>Honore</w:t>
      </w:r>
      <w:proofErr w:type="spellEnd"/>
      <w:r w:rsidRPr="00533B77">
        <w:rPr>
          <w:rFonts w:ascii="Athelas Regular" w:hAnsi="Athelas Regular"/>
          <w:sz w:val="22"/>
          <w:szCs w:val="22"/>
          <w:vertAlign w:val="baseline"/>
        </w:rPr>
        <w:t xml:space="preserve"> 1995: 382-3)?</w:t>
      </w:r>
    </w:p>
    <w:p w14:paraId="30EFD373" w14:textId="77777777" w:rsidR="00F7418C" w:rsidRPr="00533B77" w:rsidRDefault="00F7418C" w:rsidP="00F7418C">
      <w:pPr>
        <w:rPr>
          <w:rFonts w:ascii="Athelas Regular" w:hAnsi="Athelas Regular"/>
          <w:sz w:val="22"/>
          <w:szCs w:val="22"/>
          <w:vertAlign w:val="baseline"/>
        </w:rPr>
      </w:pPr>
    </w:p>
    <w:p w14:paraId="7B8FB44C" w14:textId="5304B96D" w:rsidR="00F7418C" w:rsidRPr="00533B77" w:rsidRDefault="00F7418C" w:rsidP="00F7418C">
      <w:pPr>
        <w:rPr>
          <w:rFonts w:ascii="Athelas Regular" w:hAnsi="Athelas Regular"/>
          <w:sz w:val="22"/>
          <w:szCs w:val="22"/>
          <w:vertAlign w:val="baseline"/>
        </w:rPr>
      </w:pPr>
      <w:r w:rsidRPr="00533B77">
        <w:rPr>
          <w:rFonts w:ascii="Athelas Regular" w:hAnsi="Athelas Regular"/>
          <w:sz w:val="22"/>
          <w:szCs w:val="22"/>
          <w:vertAlign w:val="baseline"/>
        </w:rPr>
        <w:t>Is the NESS account circular?</w:t>
      </w:r>
    </w:p>
    <w:p w14:paraId="136149DD" w14:textId="77777777" w:rsidR="000A3967" w:rsidRPr="00533B77" w:rsidRDefault="000A3967" w:rsidP="00591909">
      <w:pPr>
        <w:rPr>
          <w:rFonts w:ascii="Athelas Regular" w:hAnsi="Athelas Regular"/>
          <w:sz w:val="22"/>
          <w:szCs w:val="22"/>
          <w:vertAlign w:val="baseline"/>
          <w:lang w:val="en-US"/>
        </w:rPr>
      </w:pPr>
    </w:p>
    <w:p w14:paraId="165B648D" w14:textId="77777777" w:rsidR="00591909" w:rsidRPr="00533B77" w:rsidRDefault="00591909" w:rsidP="00591909">
      <w:pPr>
        <w:rPr>
          <w:rFonts w:ascii="Athelas Regular" w:hAnsi="Athelas Regular"/>
          <w:sz w:val="22"/>
          <w:szCs w:val="22"/>
          <w:vertAlign w:val="baseline"/>
          <w:lang w:val="en-US"/>
        </w:rPr>
      </w:pPr>
      <w:r w:rsidRPr="00533B77">
        <w:rPr>
          <w:rFonts w:ascii="Athelas Regular" w:hAnsi="Athelas Regular"/>
          <w:sz w:val="22"/>
          <w:szCs w:val="22"/>
          <w:vertAlign w:val="baseline"/>
          <w:lang w:val="en-US"/>
        </w:rPr>
        <w:t xml:space="preserve">‘Causation in law is all just policy.’ Is this true even of the so-called ‘factual causation’ inquiry? </w:t>
      </w:r>
    </w:p>
    <w:p w14:paraId="774A6123" w14:textId="77777777" w:rsidR="00F7418C" w:rsidRPr="00533B77" w:rsidRDefault="00F7418C" w:rsidP="00591909">
      <w:pPr>
        <w:rPr>
          <w:rFonts w:ascii="Athelas Regular" w:hAnsi="Athelas Regular"/>
          <w:sz w:val="22"/>
          <w:szCs w:val="22"/>
          <w:vertAlign w:val="baseline"/>
          <w:lang w:val="en-US"/>
        </w:rPr>
      </w:pPr>
    </w:p>
    <w:p w14:paraId="7B7D740C" w14:textId="77777777" w:rsidR="00F7418C" w:rsidRDefault="00F7418C" w:rsidP="00591909">
      <w:pPr>
        <w:rPr>
          <w:rFonts w:ascii="Athelas Regular" w:hAnsi="Athelas Regular"/>
          <w:sz w:val="18"/>
          <w:szCs w:val="18"/>
          <w:vertAlign w:val="baseline"/>
          <w:lang w:val="en-US"/>
        </w:rPr>
      </w:pPr>
    </w:p>
    <w:p w14:paraId="16D9E5C6" w14:textId="77777777" w:rsidR="00F7418C" w:rsidRDefault="00F7418C" w:rsidP="00591909">
      <w:pPr>
        <w:rPr>
          <w:rFonts w:ascii="Athelas Regular" w:hAnsi="Athelas Regular"/>
          <w:sz w:val="18"/>
          <w:szCs w:val="18"/>
          <w:vertAlign w:val="baseline"/>
          <w:lang w:val="en-US"/>
        </w:rPr>
      </w:pPr>
    </w:p>
    <w:p w14:paraId="4050A8AF" w14:textId="33E6AF36" w:rsidR="00F7418C" w:rsidRDefault="00F7418C" w:rsidP="00591909">
      <w:pPr>
        <w:rPr>
          <w:rFonts w:ascii="Athelas Regular" w:hAnsi="Athelas Regular"/>
          <w:sz w:val="18"/>
          <w:szCs w:val="18"/>
          <w:vertAlign w:val="baseline"/>
          <w:lang w:val="en-US"/>
        </w:rPr>
      </w:pPr>
    </w:p>
    <w:p w14:paraId="33DC6A88" w14:textId="29EFBAED" w:rsidR="00533B77" w:rsidRDefault="00533B77" w:rsidP="00591909">
      <w:pPr>
        <w:rPr>
          <w:rFonts w:ascii="Athelas Regular" w:hAnsi="Athelas Regular"/>
          <w:sz w:val="18"/>
          <w:szCs w:val="18"/>
          <w:vertAlign w:val="baseline"/>
          <w:lang w:val="en-US"/>
        </w:rPr>
      </w:pPr>
    </w:p>
    <w:p w14:paraId="6CE2CF91" w14:textId="5441D3BA" w:rsidR="00533B77" w:rsidRDefault="00533B77" w:rsidP="00591909">
      <w:pPr>
        <w:rPr>
          <w:rFonts w:ascii="Athelas Regular" w:hAnsi="Athelas Regular"/>
          <w:sz w:val="18"/>
          <w:szCs w:val="18"/>
          <w:vertAlign w:val="baseline"/>
          <w:lang w:val="en-US"/>
        </w:rPr>
      </w:pPr>
    </w:p>
    <w:p w14:paraId="7C646FB1" w14:textId="341DD36F" w:rsidR="00533B77" w:rsidRDefault="00533B77" w:rsidP="00591909">
      <w:pPr>
        <w:rPr>
          <w:rFonts w:ascii="Athelas Regular" w:hAnsi="Athelas Regular"/>
          <w:sz w:val="18"/>
          <w:szCs w:val="18"/>
          <w:vertAlign w:val="baseline"/>
          <w:lang w:val="en-US"/>
        </w:rPr>
      </w:pPr>
    </w:p>
    <w:p w14:paraId="77452628" w14:textId="32D5CEC2" w:rsidR="00533B77" w:rsidRDefault="00533B77" w:rsidP="00591909">
      <w:pPr>
        <w:rPr>
          <w:rFonts w:ascii="Athelas Regular" w:hAnsi="Athelas Regular"/>
          <w:sz w:val="18"/>
          <w:szCs w:val="18"/>
          <w:vertAlign w:val="baseline"/>
          <w:lang w:val="en-US"/>
        </w:rPr>
      </w:pPr>
    </w:p>
    <w:p w14:paraId="4F69B6A0" w14:textId="25900346" w:rsidR="00533B77" w:rsidRDefault="00533B77" w:rsidP="00591909">
      <w:pPr>
        <w:rPr>
          <w:rFonts w:ascii="Athelas Regular" w:hAnsi="Athelas Regular"/>
          <w:sz w:val="18"/>
          <w:szCs w:val="18"/>
          <w:vertAlign w:val="baseline"/>
          <w:lang w:val="en-US"/>
        </w:rPr>
      </w:pPr>
    </w:p>
    <w:p w14:paraId="20DA6488" w14:textId="754F6F8C" w:rsidR="00533B77" w:rsidRDefault="00533B77" w:rsidP="00591909">
      <w:pPr>
        <w:rPr>
          <w:rFonts w:ascii="Athelas Regular" w:hAnsi="Athelas Regular"/>
          <w:sz w:val="18"/>
          <w:szCs w:val="18"/>
          <w:vertAlign w:val="baseline"/>
          <w:lang w:val="en-US"/>
        </w:rPr>
      </w:pPr>
    </w:p>
    <w:p w14:paraId="03774C44" w14:textId="12B590AB" w:rsidR="00533B77" w:rsidRDefault="00533B77" w:rsidP="00591909">
      <w:pPr>
        <w:rPr>
          <w:rFonts w:ascii="Athelas Regular" w:hAnsi="Athelas Regular"/>
          <w:sz w:val="18"/>
          <w:szCs w:val="18"/>
          <w:vertAlign w:val="baseline"/>
          <w:lang w:val="en-US"/>
        </w:rPr>
      </w:pPr>
    </w:p>
    <w:p w14:paraId="5A7B99EE" w14:textId="52CD26F0" w:rsidR="00533B77" w:rsidRDefault="00533B77" w:rsidP="00591909">
      <w:pPr>
        <w:rPr>
          <w:rFonts w:ascii="Athelas Regular" w:hAnsi="Athelas Regular"/>
          <w:sz w:val="18"/>
          <w:szCs w:val="18"/>
          <w:vertAlign w:val="baseline"/>
          <w:lang w:val="en-US"/>
        </w:rPr>
      </w:pPr>
    </w:p>
    <w:p w14:paraId="235B991C" w14:textId="0C0D8B6F" w:rsidR="00533B77" w:rsidRDefault="00533B77" w:rsidP="00591909">
      <w:pPr>
        <w:rPr>
          <w:rFonts w:ascii="Athelas Regular" w:hAnsi="Athelas Regular"/>
          <w:sz w:val="18"/>
          <w:szCs w:val="18"/>
          <w:vertAlign w:val="baseline"/>
          <w:lang w:val="en-US"/>
        </w:rPr>
      </w:pPr>
    </w:p>
    <w:p w14:paraId="35365092" w14:textId="7FBDCB8D" w:rsidR="00533B77" w:rsidRDefault="00533B77" w:rsidP="00591909">
      <w:pPr>
        <w:rPr>
          <w:rFonts w:ascii="Athelas Regular" w:hAnsi="Athelas Regular"/>
          <w:sz w:val="18"/>
          <w:szCs w:val="18"/>
          <w:vertAlign w:val="baseline"/>
          <w:lang w:val="en-US"/>
        </w:rPr>
      </w:pPr>
    </w:p>
    <w:p w14:paraId="2F36CA3F" w14:textId="77777777" w:rsidR="00533B77" w:rsidRDefault="00533B77" w:rsidP="00591909">
      <w:pPr>
        <w:rPr>
          <w:rFonts w:ascii="Athelas Regular" w:hAnsi="Athelas Regular"/>
          <w:sz w:val="18"/>
          <w:szCs w:val="18"/>
          <w:vertAlign w:val="baseline"/>
          <w:lang w:val="en-US"/>
        </w:rPr>
      </w:pPr>
    </w:p>
    <w:p w14:paraId="7E4FFDF4" w14:textId="33206568" w:rsidR="00F7418C" w:rsidRPr="00533B77" w:rsidRDefault="00F7418C" w:rsidP="00F7418C">
      <w:pPr>
        <w:rPr>
          <w:rFonts w:ascii="Athelas Regular" w:hAnsi="Athelas Regular"/>
          <w:b/>
          <w:szCs w:val="22"/>
          <w:vertAlign w:val="baseline"/>
          <w:lang w:val="en-US"/>
        </w:rPr>
      </w:pPr>
      <w:r w:rsidRPr="00533B77">
        <w:rPr>
          <w:rFonts w:ascii="Athelas Regular" w:hAnsi="Athelas Regular"/>
          <w:b/>
          <w:szCs w:val="22"/>
          <w:vertAlign w:val="baseline"/>
          <w:lang w:val="en-US"/>
        </w:rPr>
        <w:lastRenderedPageBreak/>
        <w:t xml:space="preserve">2. </w:t>
      </w:r>
      <w:r w:rsidR="00BD34B2" w:rsidRPr="00533B77">
        <w:rPr>
          <w:rFonts w:ascii="Athelas Regular" w:hAnsi="Athelas Regular"/>
          <w:b/>
          <w:szCs w:val="22"/>
          <w:vertAlign w:val="baseline"/>
          <w:lang w:val="en-US"/>
        </w:rPr>
        <w:t xml:space="preserve">Beyond factual causation: intervention and remoteness </w:t>
      </w:r>
    </w:p>
    <w:p w14:paraId="47B80741" w14:textId="77777777" w:rsidR="00BD34B2" w:rsidRPr="00F7418C" w:rsidRDefault="00BD34B2" w:rsidP="00F7418C">
      <w:pPr>
        <w:rPr>
          <w:rFonts w:ascii="Athelas Regular" w:hAnsi="Athelas Regular"/>
          <w:b/>
          <w:sz w:val="22"/>
          <w:szCs w:val="22"/>
          <w:vertAlign w:val="baseline"/>
          <w:lang w:val="en-US"/>
        </w:rPr>
      </w:pPr>
    </w:p>
    <w:p w14:paraId="30611CDD" w14:textId="77777777" w:rsidR="00F7418C" w:rsidRPr="00F7418C" w:rsidRDefault="00F7418C" w:rsidP="00F7418C">
      <w:pPr>
        <w:rPr>
          <w:rFonts w:ascii="Athelas Regular" w:hAnsi="Athelas Regular"/>
          <w:sz w:val="22"/>
          <w:szCs w:val="22"/>
          <w:vertAlign w:val="baseline"/>
          <w:lang w:val="en-US"/>
        </w:rPr>
      </w:pPr>
      <w:r w:rsidRPr="00F7418C">
        <w:rPr>
          <w:rFonts w:ascii="Athelas Regular" w:hAnsi="Athelas Regular"/>
          <w:sz w:val="22"/>
          <w:szCs w:val="22"/>
          <w:vertAlign w:val="baseline"/>
          <w:lang w:val="en-US"/>
        </w:rPr>
        <w:t xml:space="preserve">Does the requirement of so-called factual causation exhaust the causal aspect of the inquiry? Lawyers are ambivalent. On the one hand they continue to speak of certain intervening events as ‘breaking the chain of causation’ even though they do not negate the ‘but for’ or NESS relationship. American tort lawyers talk unselfconsciously about ‘proximate’ causes as if causes could be more or less proximate qua causes. On the other hand lawyers are cynical about their own use of this causal language, often claiming that the questions at stake in ‘proximate cause’ or ‘broken causal chains’ are moral or policy questions about ‘responsibility’ rather than authentic questions about causation. </w:t>
      </w:r>
    </w:p>
    <w:p w14:paraId="7CDF20EB" w14:textId="77777777" w:rsidR="00BD34B2" w:rsidRDefault="00BD34B2" w:rsidP="00F7418C">
      <w:pPr>
        <w:rPr>
          <w:rFonts w:ascii="Athelas Regular" w:hAnsi="Athelas Regular"/>
          <w:sz w:val="22"/>
          <w:szCs w:val="22"/>
          <w:vertAlign w:val="baseline"/>
          <w:lang w:val="en-US"/>
        </w:rPr>
      </w:pPr>
    </w:p>
    <w:p w14:paraId="189D24BA" w14:textId="77777777" w:rsidR="00F7418C" w:rsidRPr="00F7418C" w:rsidRDefault="00F7418C" w:rsidP="00F7418C">
      <w:pPr>
        <w:rPr>
          <w:rFonts w:ascii="Athelas Regular" w:hAnsi="Athelas Regular"/>
          <w:sz w:val="22"/>
          <w:szCs w:val="22"/>
          <w:vertAlign w:val="baseline"/>
          <w:lang w:val="en-US"/>
        </w:rPr>
      </w:pPr>
      <w:r w:rsidRPr="00F7418C">
        <w:rPr>
          <w:rFonts w:ascii="Athelas Regular" w:hAnsi="Athelas Regular"/>
          <w:sz w:val="22"/>
          <w:szCs w:val="22"/>
          <w:vertAlign w:val="baseline"/>
          <w:lang w:val="en-US"/>
        </w:rPr>
        <w:t xml:space="preserve">One of the problems here is that questions of remoteness of damage and questions of </w:t>
      </w:r>
      <w:proofErr w:type="spellStart"/>
      <w:r w:rsidRPr="00F7418C">
        <w:rPr>
          <w:rFonts w:ascii="Athelas Regular" w:hAnsi="Athelas Regular"/>
          <w:sz w:val="22"/>
          <w:szCs w:val="22"/>
          <w:vertAlign w:val="baseline"/>
          <w:lang w:val="en-US"/>
        </w:rPr>
        <w:t>novus</w:t>
      </w:r>
      <w:proofErr w:type="spellEnd"/>
      <w:r w:rsidRPr="00F7418C">
        <w:rPr>
          <w:rFonts w:ascii="Athelas Regular" w:hAnsi="Athelas Regular"/>
          <w:sz w:val="22"/>
          <w:szCs w:val="22"/>
          <w:vertAlign w:val="baseline"/>
          <w:lang w:val="en-US"/>
        </w:rPr>
        <w:t xml:space="preserve"> actus have been clustered together under the ‘proximate cause’ heading. Should they be? Should we instead have a tripartite analysis according to which there is the NESS or </w:t>
      </w:r>
      <w:proofErr w:type="spellStart"/>
      <w:r w:rsidRPr="00F7418C">
        <w:rPr>
          <w:rFonts w:ascii="Athelas Regular" w:hAnsi="Athelas Regular"/>
          <w:sz w:val="22"/>
          <w:szCs w:val="22"/>
          <w:vertAlign w:val="baseline"/>
          <w:lang w:val="en-US"/>
        </w:rPr>
        <w:t>but</w:t>
      </w:r>
      <w:proofErr w:type="spellEnd"/>
      <w:r w:rsidRPr="00F7418C">
        <w:rPr>
          <w:rFonts w:ascii="Athelas Regular" w:hAnsi="Athelas Regular"/>
          <w:sz w:val="22"/>
          <w:szCs w:val="22"/>
          <w:vertAlign w:val="baseline"/>
          <w:lang w:val="en-US"/>
        </w:rPr>
        <w:t xml:space="preserve">-for question (causal), then the </w:t>
      </w:r>
      <w:proofErr w:type="spellStart"/>
      <w:r w:rsidRPr="00F7418C">
        <w:rPr>
          <w:rFonts w:ascii="Athelas Regular" w:hAnsi="Athelas Regular"/>
          <w:sz w:val="22"/>
          <w:szCs w:val="22"/>
          <w:vertAlign w:val="baseline"/>
          <w:lang w:val="en-US"/>
        </w:rPr>
        <w:t>novus</w:t>
      </w:r>
      <w:proofErr w:type="spellEnd"/>
      <w:r w:rsidRPr="00F7418C">
        <w:rPr>
          <w:rFonts w:ascii="Athelas Regular" w:hAnsi="Athelas Regular"/>
          <w:sz w:val="22"/>
          <w:szCs w:val="22"/>
          <w:vertAlign w:val="baseline"/>
          <w:lang w:val="en-US"/>
        </w:rPr>
        <w:t xml:space="preserve"> actus question (still causal), then the remoteness question (admittedly non-causal)? Anyway, isn’t the contrast between ‘factual’ questions and ‘moral or policy’ questions quite possibly a false contrast of some kind? How about the contrast between causal and non-causal questions? </w:t>
      </w:r>
    </w:p>
    <w:p w14:paraId="16FEC4EB" w14:textId="77777777" w:rsidR="00BD34B2" w:rsidRDefault="00BD34B2" w:rsidP="00F7418C">
      <w:pPr>
        <w:rPr>
          <w:rFonts w:ascii="Athelas Regular" w:hAnsi="Athelas Regular"/>
          <w:sz w:val="22"/>
          <w:szCs w:val="22"/>
          <w:vertAlign w:val="baseline"/>
          <w:lang w:val="en-US"/>
        </w:rPr>
      </w:pPr>
    </w:p>
    <w:p w14:paraId="5F96B043" w14:textId="07AD8DB7" w:rsidR="00F7418C" w:rsidRDefault="00F7418C" w:rsidP="00F7418C">
      <w:pPr>
        <w:rPr>
          <w:rFonts w:ascii="Athelas Regular" w:hAnsi="Athelas Regular"/>
          <w:sz w:val="22"/>
          <w:szCs w:val="22"/>
          <w:vertAlign w:val="baseline"/>
          <w:lang w:val="en-US"/>
        </w:rPr>
      </w:pPr>
      <w:r w:rsidRPr="00F7418C">
        <w:rPr>
          <w:rFonts w:ascii="Athelas Regular" w:hAnsi="Athelas Regular"/>
          <w:sz w:val="22"/>
          <w:szCs w:val="22"/>
          <w:vertAlign w:val="baseline"/>
          <w:lang w:val="en-US"/>
        </w:rPr>
        <w:t xml:space="preserve">We need to explore the extent to which we should expect our analysis of the very nature of causation to be independent of evaluative assumptions (e.g. about the special role of human beings in the world and the special importance of responsibility). </w:t>
      </w:r>
    </w:p>
    <w:p w14:paraId="28224807" w14:textId="4631F4E6" w:rsidR="00533B77" w:rsidRDefault="00533B77" w:rsidP="00F7418C">
      <w:pPr>
        <w:rPr>
          <w:rFonts w:ascii="Athelas Regular" w:hAnsi="Athelas Regular"/>
          <w:sz w:val="22"/>
          <w:szCs w:val="22"/>
          <w:vertAlign w:val="baseline"/>
          <w:lang w:val="en-US"/>
        </w:rPr>
      </w:pPr>
    </w:p>
    <w:p w14:paraId="058CE746" w14:textId="09911DC8" w:rsidR="00533B77" w:rsidRDefault="00533B77" w:rsidP="00F7418C">
      <w:pPr>
        <w:rPr>
          <w:rFonts w:ascii="Athelas Regular" w:hAnsi="Athelas Regular"/>
          <w:sz w:val="22"/>
          <w:szCs w:val="22"/>
          <w:vertAlign w:val="baseline"/>
          <w:lang w:val="en-US"/>
        </w:rPr>
      </w:pPr>
    </w:p>
    <w:p w14:paraId="1F3041B9" w14:textId="1956154D" w:rsidR="00533B77" w:rsidRDefault="00533B77" w:rsidP="00F7418C">
      <w:pPr>
        <w:rPr>
          <w:rFonts w:ascii="Athelas Regular" w:hAnsi="Athelas Regular"/>
          <w:sz w:val="22"/>
          <w:szCs w:val="22"/>
          <w:vertAlign w:val="baseline"/>
          <w:lang w:val="en-US"/>
        </w:rPr>
      </w:pPr>
    </w:p>
    <w:p w14:paraId="167BDC34" w14:textId="77777777" w:rsidR="00533B77" w:rsidRDefault="00533B77" w:rsidP="00F7418C">
      <w:pPr>
        <w:rPr>
          <w:rFonts w:ascii="Athelas Regular" w:hAnsi="Athelas Regular"/>
          <w:sz w:val="22"/>
          <w:szCs w:val="22"/>
          <w:vertAlign w:val="baseline"/>
          <w:lang w:val="en-US"/>
        </w:rPr>
      </w:pPr>
    </w:p>
    <w:p w14:paraId="46D5346D" w14:textId="77777777" w:rsidR="00BD34B2" w:rsidRDefault="00BD34B2" w:rsidP="00F7418C">
      <w:pPr>
        <w:rPr>
          <w:rFonts w:ascii="Athelas Regular" w:hAnsi="Athelas Regular"/>
          <w:sz w:val="22"/>
          <w:szCs w:val="22"/>
          <w:vertAlign w:val="baseline"/>
          <w:lang w:val="en-US"/>
        </w:rPr>
      </w:pPr>
    </w:p>
    <w:p w14:paraId="7C491741" w14:textId="65208ED8" w:rsidR="00BD34B2" w:rsidRPr="00533B77" w:rsidRDefault="000D0725" w:rsidP="00F7418C">
      <w:pPr>
        <w:rPr>
          <w:rFonts w:ascii="Athelas Regular" w:hAnsi="Athelas Regular"/>
          <w:b/>
          <w:sz w:val="22"/>
          <w:szCs w:val="22"/>
          <w:vertAlign w:val="baseline"/>
          <w:lang w:val="en-US"/>
        </w:rPr>
      </w:pPr>
      <w:r w:rsidRPr="00533B77">
        <w:rPr>
          <w:rFonts w:ascii="Athelas Regular" w:hAnsi="Athelas Regular"/>
          <w:b/>
          <w:sz w:val="22"/>
          <w:szCs w:val="22"/>
          <w:vertAlign w:val="baseline"/>
          <w:lang w:val="en-US"/>
        </w:rPr>
        <w:t>Required reading</w:t>
      </w:r>
    </w:p>
    <w:p w14:paraId="4850F700" w14:textId="77777777" w:rsidR="000D0725" w:rsidRPr="000D0725" w:rsidRDefault="000D0725" w:rsidP="00F7418C">
      <w:pPr>
        <w:rPr>
          <w:rFonts w:ascii="Athelas Regular" w:hAnsi="Athelas Regular"/>
          <w:b/>
          <w:sz w:val="22"/>
          <w:szCs w:val="22"/>
          <w:vertAlign w:val="baseline"/>
          <w:lang w:val="en-US"/>
        </w:rPr>
      </w:pPr>
    </w:p>
    <w:p w14:paraId="67ED05B4" w14:textId="726A01D2"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L. </w:t>
      </w:r>
      <w:proofErr w:type="gramStart"/>
      <w:r w:rsidRPr="000D0725">
        <w:rPr>
          <w:rFonts w:ascii="Athelas Regular" w:hAnsi="Athelas Regular"/>
          <w:sz w:val="22"/>
          <w:szCs w:val="22"/>
          <w:vertAlign w:val="baseline"/>
          <w:lang w:val="en-US"/>
        </w:rPr>
        <w:t>Green ,</w:t>
      </w:r>
      <w:proofErr w:type="gramEnd"/>
      <w:r w:rsidRPr="000D0725">
        <w:rPr>
          <w:rFonts w:ascii="Athelas Regular" w:hAnsi="Athelas Regular"/>
          <w:sz w:val="22"/>
          <w:szCs w:val="22"/>
          <w:vertAlign w:val="baseline"/>
          <w:lang w:val="en-US"/>
        </w:rPr>
        <w:t xml:space="preserve"> </w:t>
      </w:r>
      <w:hyperlink r:id="rId18" w:history="1">
        <w:r w:rsidRPr="000D0725">
          <w:rPr>
            <w:rStyle w:val="Hyperlink"/>
            <w:rFonts w:ascii="Athelas Regular" w:hAnsi="Athelas Regular"/>
            <w:sz w:val="22"/>
            <w:szCs w:val="22"/>
            <w:vertAlign w:val="baseline"/>
            <w:lang w:val="en-US"/>
          </w:rPr>
          <w:t>‘The Causal Relation Issue in Negligence Law’</w:t>
        </w:r>
      </w:hyperlink>
      <w:r w:rsidRPr="000D0725">
        <w:rPr>
          <w:rFonts w:ascii="Athelas Regular" w:hAnsi="Athelas Regular"/>
          <w:sz w:val="22"/>
          <w:szCs w:val="22"/>
          <w:vertAlign w:val="baseline"/>
          <w:lang w:val="en-US"/>
        </w:rPr>
        <w:t xml:space="preserve">, </w:t>
      </w:r>
      <w:r w:rsidRPr="000D0725">
        <w:rPr>
          <w:rFonts w:ascii="Athelas Regular" w:hAnsi="Athelas Regular"/>
          <w:i/>
          <w:sz w:val="22"/>
          <w:szCs w:val="22"/>
          <w:vertAlign w:val="baseline"/>
          <w:lang w:val="en-US"/>
        </w:rPr>
        <w:t>Michigan Law Review</w:t>
      </w:r>
      <w:r w:rsidRPr="000D0725">
        <w:rPr>
          <w:rFonts w:ascii="Athelas Regular" w:hAnsi="Athelas Regular"/>
          <w:sz w:val="22"/>
          <w:szCs w:val="22"/>
          <w:vertAlign w:val="baseline"/>
          <w:lang w:val="en-US"/>
        </w:rPr>
        <w:t xml:space="preserve"> 60 (1961), 543 </w:t>
      </w:r>
    </w:p>
    <w:p w14:paraId="33214804" w14:textId="77777777" w:rsidR="000D0725" w:rsidRPr="000D0725" w:rsidRDefault="000D0725" w:rsidP="000D0725">
      <w:pPr>
        <w:rPr>
          <w:rFonts w:ascii="Athelas Regular" w:hAnsi="Athelas Regular"/>
          <w:sz w:val="22"/>
          <w:szCs w:val="22"/>
          <w:vertAlign w:val="baseline"/>
          <w:lang w:val="en-US"/>
        </w:rPr>
      </w:pPr>
    </w:p>
    <w:p w14:paraId="2A1C16D1" w14:textId="77777777"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Hart and </w:t>
      </w:r>
      <w:proofErr w:type="spellStart"/>
      <w:r w:rsidRPr="000D0725">
        <w:rPr>
          <w:rFonts w:ascii="Athelas Regular" w:hAnsi="Athelas Regular"/>
          <w:sz w:val="22"/>
          <w:szCs w:val="22"/>
          <w:vertAlign w:val="baseline"/>
          <w:lang w:val="en-US"/>
        </w:rPr>
        <w:t>Honoré</w:t>
      </w:r>
      <w:proofErr w:type="spellEnd"/>
      <w:r w:rsidRPr="000D0725">
        <w:rPr>
          <w:rFonts w:ascii="Athelas Regular" w:hAnsi="Athelas Regular"/>
          <w:sz w:val="22"/>
          <w:szCs w:val="22"/>
          <w:vertAlign w:val="baseline"/>
          <w:lang w:val="en-US"/>
        </w:rPr>
        <w:t xml:space="preserve">, </w:t>
      </w:r>
      <w:r w:rsidRPr="000D0725">
        <w:rPr>
          <w:rFonts w:ascii="Athelas Regular" w:hAnsi="Athelas Regular"/>
          <w:i/>
          <w:sz w:val="22"/>
          <w:szCs w:val="22"/>
          <w:vertAlign w:val="baseline"/>
          <w:lang w:val="en-US"/>
        </w:rPr>
        <w:t>Causation in the Law</w:t>
      </w:r>
      <w:r w:rsidRPr="000D0725">
        <w:rPr>
          <w:rFonts w:ascii="Athelas Regular" w:hAnsi="Athelas Regular"/>
          <w:sz w:val="22"/>
          <w:szCs w:val="22"/>
          <w:vertAlign w:val="baseline"/>
          <w:lang w:val="en-US"/>
        </w:rPr>
        <w:t xml:space="preserve">, (2nd </w:t>
      </w:r>
      <w:proofErr w:type="spellStart"/>
      <w:r w:rsidRPr="000D0725">
        <w:rPr>
          <w:rFonts w:ascii="Athelas Regular" w:hAnsi="Athelas Regular"/>
          <w:sz w:val="22"/>
          <w:szCs w:val="22"/>
          <w:vertAlign w:val="baseline"/>
          <w:lang w:val="en-US"/>
        </w:rPr>
        <w:t>ed</w:t>
      </w:r>
      <w:proofErr w:type="spellEnd"/>
      <w:r w:rsidRPr="000D0725">
        <w:rPr>
          <w:rFonts w:ascii="Athelas Regular" w:hAnsi="Athelas Regular"/>
          <w:sz w:val="22"/>
          <w:szCs w:val="22"/>
          <w:vertAlign w:val="baseline"/>
          <w:lang w:val="en-US"/>
        </w:rPr>
        <w:t>, 1985), preface §3-5</w:t>
      </w:r>
      <w:hyperlink r:id="rId19" w:history="1">
        <w:r w:rsidRPr="000D0725">
          <w:rPr>
            <w:rStyle w:val="Hyperlink"/>
            <w:rFonts w:ascii="Athelas Regular" w:hAnsi="Athelas Regular"/>
            <w:sz w:val="22"/>
            <w:szCs w:val="22"/>
            <w:vertAlign w:val="baseline"/>
            <w:lang w:val="en-US"/>
          </w:rPr>
          <w:t>, ch2</w:t>
        </w:r>
      </w:hyperlink>
      <w:r w:rsidRPr="000D0725">
        <w:rPr>
          <w:rFonts w:ascii="Athelas Regular" w:hAnsi="Athelas Regular"/>
          <w:sz w:val="22"/>
          <w:szCs w:val="22"/>
          <w:vertAlign w:val="baseline"/>
          <w:lang w:val="en-US"/>
        </w:rPr>
        <w:t xml:space="preserve">, </w:t>
      </w:r>
      <w:hyperlink r:id="rId20" w:history="1">
        <w:r w:rsidRPr="000D0725">
          <w:rPr>
            <w:rStyle w:val="Hyperlink"/>
            <w:rFonts w:ascii="Athelas Regular" w:hAnsi="Athelas Regular"/>
            <w:sz w:val="22"/>
            <w:szCs w:val="22"/>
            <w:vertAlign w:val="baseline"/>
            <w:lang w:val="en-US"/>
          </w:rPr>
          <w:t>ch3</w:t>
        </w:r>
      </w:hyperlink>
    </w:p>
    <w:p w14:paraId="50305BFB" w14:textId="77777777" w:rsidR="00491BE2" w:rsidRDefault="00491BE2" w:rsidP="000D0725">
      <w:pPr>
        <w:rPr>
          <w:rFonts w:ascii="Athelas Regular" w:hAnsi="Athelas Regular"/>
          <w:sz w:val="22"/>
          <w:szCs w:val="22"/>
          <w:vertAlign w:val="baseline"/>
          <w:lang w:val="en-US"/>
        </w:rPr>
      </w:pPr>
    </w:p>
    <w:p w14:paraId="5A875D49" w14:textId="77777777" w:rsidR="000D0725" w:rsidRDefault="000D0725" w:rsidP="000D0725">
      <w:pPr>
        <w:rPr>
          <w:rFonts w:ascii="Athelas Regular" w:hAnsi="Athelas Regular"/>
          <w:b/>
          <w:sz w:val="22"/>
          <w:szCs w:val="22"/>
          <w:vertAlign w:val="baseline"/>
          <w:lang w:val="en-US"/>
        </w:rPr>
      </w:pPr>
      <w:r>
        <w:rPr>
          <w:rFonts w:ascii="Athelas Regular" w:hAnsi="Athelas Regular"/>
          <w:b/>
          <w:sz w:val="22"/>
          <w:szCs w:val="22"/>
          <w:vertAlign w:val="baseline"/>
          <w:lang w:val="en-US"/>
        </w:rPr>
        <w:t>Further reading</w:t>
      </w:r>
    </w:p>
    <w:p w14:paraId="62051E15" w14:textId="77777777" w:rsidR="000D0725" w:rsidRDefault="000D0725" w:rsidP="000D0725">
      <w:pPr>
        <w:rPr>
          <w:rFonts w:ascii="Athelas Regular" w:hAnsi="Athelas Regular"/>
          <w:b/>
          <w:sz w:val="22"/>
          <w:szCs w:val="22"/>
          <w:vertAlign w:val="baseline"/>
          <w:lang w:val="en-US"/>
        </w:rPr>
      </w:pPr>
    </w:p>
    <w:p w14:paraId="39B2EB39" w14:textId="1B1D44C9"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R. Wright, </w:t>
      </w:r>
      <w:hyperlink r:id="rId21" w:history="1">
        <w:r w:rsidRPr="000D0725">
          <w:rPr>
            <w:rStyle w:val="Hyperlink"/>
            <w:rFonts w:ascii="Athelas Regular" w:hAnsi="Athelas Regular"/>
            <w:sz w:val="22"/>
            <w:szCs w:val="22"/>
            <w:vertAlign w:val="baseline"/>
            <w:lang w:val="en-US"/>
          </w:rPr>
          <w:t>‘Pruning the Bramble Bush’</w:t>
        </w:r>
      </w:hyperlink>
      <w:r w:rsidRPr="000D0725">
        <w:rPr>
          <w:rFonts w:ascii="Athelas Regular" w:hAnsi="Athelas Regular"/>
          <w:sz w:val="22"/>
          <w:szCs w:val="22"/>
          <w:vertAlign w:val="baseline"/>
          <w:lang w:val="en-US"/>
        </w:rPr>
        <w:t xml:space="preserve">, </w:t>
      </w:r>
      <w:r w:rsidRPr="000D0725">
        <w:rPr>
          <w:rFonts w:ascii="Athelas Regular" w:hAnsi="Athelas Regular"/>
          <w:i/>
          <w:sz w:val="22"/>
          <w:szCs w:val="22"/>
          <w:vertAlign w:val="baseline"/>
          <w:lang w:val="en-US"/>
        </w:rPr>
        <w:t>Iowa Law Review</w:t>
      </w:r>
      <w:r w:rsidRPr="000D0725">
        <w:rPr>
          <w:rFonts w:ascii="Athelas Regular" w:hAnsi="Athelas Regular"/>
          <w:sz w:val="22"/>
          <w:szCs w:val="22"/>
          <w:vertAlign w:val="baseline"/>
          <w:lang w:val="en-US"/>
        </w:rPr>
        <w:t xml:space="preserve"> 73 (1988), 1001 at 1011-1018 </w:t>
      </w:r>
    </w:p>
    <w:p w14:paraId="0AD539B7" w14:textId="77777777" w:rsidR="000D0725" w:rsidRPr="000D0725" w:rsidRDefault="000D0725" w:rsidP="000D0725">
      <w:pPr>
        <w:rPr>
          <w:rFonts w:ascii="Athelas Regular" w:hAnsi="Athelas Regular"/>
          <w:sz w:val="22"/>
          <w:szCs w:val="22"/>
          <w:vertAlign w:val="baseline"/>
          <w:lang w:val="en-US"/>
        </w:rPr>
      </w:pPr>
    </w:p>
    <w:p w14:paraId="3113CE97" w14:textId="77777777"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J. Stapleton, ‘Perspectives on Causation’ in </w:t>
      </w:r>
      <w:proofErr w:type="spellStart"/>
      <w:r w:rsidRPr="000D0725">
        <w:rPr>
          <w:rFonts w:ascii="Athelas Regular" w:hAnsi="Athelas Regular"/>
          <w:sz w:val="22"/>
          <w:szCs w:val="22"/>
          <w:vertAlign w:val="baseline"/>
          <w:lang w:val="en-US"/>
        </w:rPr>
        <w:t>Horder</w:t>
      </w:r>
      <w:proofErr w:type="spellEnd"/>
      <w:r w:rsidRPr="000D0725">
        <w:rPr>
          <w:rFonts w:ascii="Athelas Regular" w:hAnsi="Athelas Regular"/>
          <w:sz w:val="22"/>
          <w:szCs w:val="22"/>
          <w:vertAlign w:val="baseline"/>
          <w:lang w:val="en-US"/>
        </w:rPr>
        <w:t xml:space="preserve">, </w:t>
      </w:r>
      <w:r w:rsidRPr="000D0725">
        <w:rPr>
          <w:rFonts w:ascii="Athelas Regular" w:hAnsi="Athelas Regular"/>
          <w:i/>
          <w:sz w:val="22"/>
          <w:szCs w:val="22"/>
          <w:vertAlign w:val="baseline"/>
          <w:lang w:val="en-US"/>
        </w:rPr>
        <w:t>Oxford Essays in Jurisprudence: Fourth Series (</w:t>
      </w:r>
      <w:r w:rsidRPr="000D0725">
        <w:rPr>
          <w:rFonts w:ascii="Athelas Regular" w:hAnsi="Athelas Regular"/>
          <w:sz w:val="22"/>
          <w:szCs w:val="22"/>
          <w:vertAlign w:val="baseline"/>
          <w:lang w:val="en-US"/>
        </w:rPr>
        <w:t>1999)</w:t>
      </w:r>
    </w:p>
    <w:p w14:paraId="1FF6BAC8" w14:textId="5FE937AB" w:rsidR="000D0725" w:rsidRP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 </w:t>
      </w:r>
    </w:p>
    <w:p w14:paraId="576852A9" w14:textId="7C21591D"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M. Moore, ‘</w:t>
      </w:r>
      <w:hyperlink r:id="rId22" w:history="1">
        <w:r w:rsidRPr="000D0725">
          <w:rPr>
            <w:rStyle w:val="Hyperlink"/>
            <w:rFonts w:ascii="Athelas Regular" w:hAnsi="Athelas Regular"/>
            <w:sz w:val="22"/>
            <w:szCs w:val="22"/>
            <w:vertAlign w:val="baseline"/>
            <w:lang w:val="en-US"/>
          </w:rPr>
          <w:t>The Metaphysics of Causal Intervention</w:t>
        </w:r>
      </w:hyperlink>
      <w:r w:rsidRPr="000D0725">
        <w:rPr>
          <w:rFonts w:ascii="Athelas Regular" w:hAnsi="Athelas Regular"/>
          <w:sz w:val="22"/>
          <w:szCs w:val="22"/>
          <w:vertAlign w:val="baseline"/>
          <w:lang w:val="en-US"/>
        </w:rPr>
        <w:t xml:space="preserve">’, </w:t>
      </w:r>
      <w:r w:rsidRPr="000D0725">
        <w:rPr>
          <w:rFonts w:ascii="Athelas Regular" w:hAnsi="Athelas Regular"/>
          <w:i/>
          <w:sz w:val="22"/>
          <w:szCs w:val="22"/>
          <w:vertAlign w:val="baseline"/>
          <w:lang w:val="en-US"/>
        </w:rPr>
        <w:t>California Law Review</w:t>
      </w:r>
      <w:r w:rsidRPr="000D0725">
        <w:rPr>
          <w:rFonts w:ascii="Athelas Regular" w:hAnsi="Athelas Regular"/>
          <w:sz w:val="22"/>
          <w:szCs w:val="22"/>
          <w:vertAlign w:val="baseline"/>
          <w:lang w:val="en-US"/>
        </w:rPr>
        <w:t xml:space="preserve"> 88 (2000), 827 </w:t>
      </w:r>
    </w:p>
    <w:p w14:paraId="11097989" w14:textId="77777777" w:rsidR="000D0725" w:rsidRDefault="000D0725" w:rsidP="000D0725">
      <w:pPr>
        <w:rPr>
          <w:rFonts w:ascii="Athelas Regular" w:hAnsi="Athelas Regular"/>
          <w:sz w:val="22"/>
          <w:szCs w:val="22"/>
          <w:vertAlign w:val="baseline"/>
          <w:lang w:val="en-US"/>
        </w:rPr>
      </w:pPr>
    </w:p>
    <w:p w14:paraId="33882B27" w14:textId="0594AF53" w:rsidR="000D0725" w:rsidRDefault="000D0725" w:rsidP="000D0725">
      <w:pPr>
        <w:rPr>
          <w:rFonts w:ascii="Athelas Regular" w:hAnsi="Athelas Regular"/>
          <w:sz w:val="22"/>
          <w:szCs w:val="22"/>
          <w:vertAlign w:val="baseline"/>
          <w:lang w:val="en-US"/>
        </w:rPr>
      </w:pPr>
      <w:r>
        <w:rPr>
          <w:rFonts w:ascii="Athelas Regular" w:hAnsi="Athelas Regular"/>
          <w:sz w:val="22"/>
          <w:szCs w:val="22"/>
          <w:vertAlign w:val="baseline"/>
          <w:lang w:val="en-US"/>
        </w:rPr>
        <w:t xml:space="preserve">A. Kaiserman, </w:t>
      </w:r>
      <w:hyperlink r:id="rId23" w:history="1">
        <w:r w:rsidRPr="000D0725">
          <w:rPr>
            <w:rStyle w:val="Hyperlink"/>
            <w:rFonts w:ascii="Athelas Regular" w:hAnsi="Athelas Regular"/>
            <w:sz w:val="22"/>
            <w:szCs w:val="22"/>
            <w:vertAlign w:val="baseline"/>
            <w:lang w:val="en-US"/>
          </w:rPr>
          <w:t>‘Partial Liability’</w:t>
        </w:r>
      </w:hyperlink>
      <w:r>
        <w:rPr>
          <w:rFonts w:ascii="Athelas Regular" w:hAnsi="Athelas Regular"/>
          <w:sz w:val="22"/>
          <w:szCs w:val="22"/>
          <w:vertAlign w:val="baseline"/>
          <w:lang w:val="en-US"/>
        </w:rPr>
        <w:t xml:space="preserve"> </w:t>
      </w:r>
      <w:r>
        <w:rPr>
          <w:rFonts w:ascii="Athelas Regular" w:hAnsi="Athelas Regular"/>
          <w:i/>
          <w:sz w:val="22"/>
          <w:szCs w:val="22"/>
          <w:vertAlign w:val="baseline"/>
          <w:lang w:val="en-US"/>
        </w:rPr>
        <w:t>Legal Theory</w:t>
      </w:r>
      <w:r>
        <w:rPr>
          <w:rFonts w:ascii="Athelas Regular" w:hAnsi="Athelas Regular"/>
          <w:sz w:val="22"/>
          <w:szCs w:val="22"/>
          <w:vertAlign w:val="baseline"/>
          <w:lang w:val="en-US"/>
        </w:rPr>
        <w:t xml:space="preserve"> 23 (2017), 1, esp. 7-13</w:t>
      </w:r>
    </w:p>
    <w:p w14:paraId="4CE495EE" w14:textId="77777777" w:rsidR="000D0725" w:rsidRDefault="000D0725" w:rsidP="000D0725">
      <w:pPr>
        <w:rPr>
          <w:rFonts w:ascii="Athelas Regular" w:hAnsi="Athelas Regular"/>
          <w:sz w:val="22"/>
          <w:szCs w:val="22"/>
          <w:vertAlign w:val="baseline"/>
          <w:lang w:val="en-US"/>
        </w:rPr>
      </w:pPr>
    </w:p>
    <w:p w14:paraId="5B66268B" w14:textId="010C3725" w:rsidR="000D0725" w:rsidRDefault="000D0725" w:rsidP="000D0725">
      <w:pPr>
        <w:rPr>
          <w:rFonts w:ascii="Athelas Regular" w:hAnsi="Athelas Regular"/>
          <w:b/>
          <w:sz w:val="22"/>
          <w:szCs w:val="22"/>
          <w:vertAlign w:val="baseline"/>
          <w:lang w:val="en-US"/>
        </w:rPr>
      </w:pPr>
      <w:r>
        <w:rPr>
          <w:rFonts w:ascii="Athelas Regular" w:hAnsi="Athelas Regular"/>
          <w:b/>
          <w:sz w:val="22"/>
          <w:szCs w:val="22"/>
          <w:vertAlign w:val="baseline"/>
          <w:lang w:val="en-US"/>
        </w:rPr>
        <w:t>Questions for discussion</w:t>
      </w:r>
    </w:p>
    <w:p w14:paraId="78E19489" w14:textId="77777777" w:rsidR="000D0725" w:rsidRDefault="000D0725" w:rsidP="000D0725">
      <w:pPr>
        <w:rPr>
          <w:rFonts w:ascii="Athelas Regular" w:hAnsi="Athelas Regular"/>
          <w:b/>
          <w:sz w:val="22"/>
          <w:szCs w:val="22"/>
          <w:vertAlign w:val="baseline"/>
          <w:lang w:val="en-US"/>
        </w:rPr>
      </w:pPr>
    </w:p>
    <w:p w14:paraId="09709F2E" w14:textId="77777777"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Is </w:t>
      </w:r>
      <w:proofErr w:type="spellStart"/>
      <w:r w:rsidRPr="000D0725">
        <w:rPr>
          <w:rFonts w:ascii="Athelas Regular" w:hAnsi="Athelas Regular"/>
          <w:sz w:val="22"/>
          <w:szCs w:val="22"/>
          <w:vertAlign w:val="baseline"/>
          <w:lang w:val="en-US"/>
        </w:rPr>
        <w:t>novus</w:t>
      </w:r>
      <w:proofErr w:type="spellEnd"/>
      <w:r w:rsidRPr="000D0725">
        <w:rPr>
          <w:rFonts w:ascii="Athelas Regular" w:hAnsi="Athelas Regular"/>
          <w:sz w:val="22"/>
          <w:szCs w:val="22"/>
          <w:vertAlign w:val="baseline"/>
          <w:lang w:val="en-US"/>
        </w:rPr>
        <w:t xml:space="preserve"> actus interveniens a causal doctrine? Is it a doctrine of remoteness of damage? </w:t>
      </w:r>
    </w:p>
    <w:p w14:paraId="32649B37" w14:textId="77777777" w:rsidR="000D0725" w:rsidRPr="000D0725" w:rsidRDefault="000D0725" w:rsidP="000D0725">
      <w:pPr>
        <w:rPr>
          <w:rFonts w:ascii="Athelas Regular" w:hAnsi="Athelas Regular"/>
          <w:sz w:val="22"/>
          <w:szCs w:val="22"/>
          <w:vertAlign w:val="baseline"/>
          <w:lang w:val="en-US"/>
        </w:rPr>
      </w:pPr>
    </w:p>
    <w:p w14:paraId="40974A8E" w14:textId="3EC74225" w:rsidR="000D0725" w:rsidRDefault="00491BE2" w:rsidP="000D0725">
      <w:pPr>
        <w:rPr>
          <w:rFonts w:ascii="Athelas Regular" w:hAnsi="Athelas Regular"/>
          <w:sz w:val="22"/>
          <w:szCs w:val="22"/>
          <w:vertAlign w:val="baseline"/>
          <w:lang w:val="en-US"/>
        </w:rPr>
      </w:pPr>
      <w:r>
        <w:rPr>
          <w:rFonts w:ascii="Athelas Regular" w:hAnsi="Athelas Regular"/>
          <w:sz w:val="22"/>
          <w:szCs w:val="22"/>
          <w:vertAlign w:val="baseline"/>
          <w:lang w:val="en-US"/>
        </w:rPr>
        <w:t>Do normative considerations have any place in causal analysis?</w:t>
      </w:r>
    </w:p>
    <w:p w14:paraId="58A34DA5" w14:textId="77777777" w:rsidR="000D0725" w:rsidRPr="000D0725" w:rsidRDefault="000D0725" w:rsidP="000D0725">
      <w:pPr>
        <w:rPr>
          <w:rFonts w:ascii="Athelas Regular" w:hAnsi="Athelas Regular"/>
          <w:sz w:val="22"/>
          <w:szCs w:val="22"/>
          <w:vertAlign w:val="baseline"/>
          <w:lang w:val="en-US"/>
        </w:rPr>
      </w:pPr>
    </w:p>
    <w:p w14:paraId="0713EED3" w14:textId="77777777" w:rsidR="000D0725" w:rsidRDefault="000D0725" w:rsidP="000D0725">
      <w:pPr>
        <w:rPr>
          <w:rFonts w:ascii="Athelas Regular" w:hAnsi="Athelas Regular"/>
          <w:sz w:val="22"/>
          <w:szCs w:val="22"/>
          <w:vertAlign w:val="baseline"/>
          <w:lang w:val="en-US"/>
        </w:rPr>
      </w:pPr>
      <w:r w:rsidRPr="000D0725">
        <w:rPr>
          <w:rFonts w:ascii="Athelas Regular" w:hAnsi="Athelas Regular"/>
          <w:sz w:val="22"/>
          <w:szCs w:val="22"/>
          <w:vertAlign w:val="baseline"/>
          <w:lang w:val="en-US"/>
        </w:rPr>
        <w:t xml:space="preserve">Are principles of causal responsibility, such as principles of </w:t>
      </w:r>
      <w:proofErr w:type="spellStart"/>
      <w:r w:rsidRPr="000D0725">
        <w:rPr>
          <w:rFonts w:ascii="Athelas Regular" w:hAnsi="Athelas Regular"/>
          <w:sz w:val="22"/>
          <w:szCs w:val="22"/>
          <w:vertAlign w:val="baseline"/>
          <w:lang w:val="en-US"/>
        </w:rPr>
        <w:t>novus</w:t>
      </w:r>
      <w:proofErr w:type="spellEnd"/>
      <w:r w:rsidRPr="000D0725">
        <w:rPr>
          <w:rFonts w:ascii="Athelas Regular" w:hAnsi="Athelas Regular"/>
          <w:sz w:val="22"/>
          <w:szCs w:val="22"/>
          <w:vertAlign w:val="baseline"/>
          <w:lang w:val="en-US"/>
        </w:rPr>
        <w:t xml:space="preserve"> actus interveniens, to be attacked and defended in just the same way as other moral and legal principles? </w:t>
      </w:r>
    </w:p>
    <w:p w14:paraId="6A459DFF" w14:textId="77777777" w:rsidR="00491BE2" w:rsidRDefault="00491BE2" w:rsidP="000D0725">
      <w:pPr>
        <w:rPr>
          <w:rFonts w:ascii="Athelas Regular" w:hAnsi="Athelas Regular"/>
          <w:sz w:val="22"/>
          <w:szCs w:val="22"/>
          <w:vertAlign w:val="baseline"/>
          <w:lang w:val="en-US"/>
        </w:rPr>
      </w:pPr>
    </w:p>
    <w:p w14:paraId="0BCB3C79" w14:textId="77777777" w:rsidR="00491BE2" w:rsidRDefault="00491BE2" w:rsidP="000D0725">
      <w:pPr>
        <w:rPr>
          <w:rFonts w:ascii="Athelas Regular" w:hAnsi="Athelas Regular"/>
          <w:sz w:val="22"/>
          <w:szCs w:val="22"/>
          <w:vertAlign w:val="baseline"/>
          <w:lang w:val="en-US"/>
        </w:rPr>
      </w:pPr>
    </w:p>
    <w:p w14:paraId="0EDB929A" w14:textId="77777777" w:rsidR="00491BE2" w:rsidRDefault="00491BE2" w:rsidP="000D0725">
      <w:pPr>
        <w:rPr>
          <w:rFonts w:ascii="Athelas Regular" w:hAnsi="Athelas Regular"/>
          <w:sz w:val="22"/>
          <w:szCs w:val="22"/>
          <w:vertAlign w:val="baseline"/>
          <w:lang w:val="en-US"/>
        </w:rPr>
      </w:pPr>
    </w:p>
    <w:p w14:paraId="1893CA9B" w14:textId="77777777" w:rsidR="00491BE2" w:rsidRDefault="00491BE2" w:rsidP="000D0725">
      <w:pPr>
        <w:rPr>
          <w:rFonts w:ascii="Athelas Regular" w:hAnsi="Athelas Regular"/>
          <w:sz w:val="22"/>
          <w:szCs w:val="22"/>
          <w:vertAlign w:val="baseline"/>
          <w:lang w:val="en-US"/>
        </w:rPr>
      </w:pPr>
    </w:p>
    <w:p w14:paraId="78D059AC" w14:textId="77777777" w:rsidR="00491BE2" w:rsidRDefault="00491BE2" w:rsidP="000D0725">
      <w:pPr>
        <w:rPr>
          <w:rFonts w:ascii="Athelas Regular" w:hAnsi="Athelas Regular"/>
          <w:sz w:val="22"/>
          <w:szCs w:val="22"/>
          <w:vertAlign w:val="baseline"/>
          <w:lang w:val="en-US"/>
        </w:rPr>
      </w:pPr>
    </w:p>
    <w:p w14:paraId="6C0D129E" w14:textId="77777777" w:rsidR="00491BE2" w:rsidRDefault="00491BE2" w:rsidP="000D0725">
      <w:pPr>
        <w:rPr>
          <w:rFonts w:ascii="Athelas Regular" w:hAnsi="Athelas Regular"/>
          <w:sz w:val="22"/>
          <w:szCs w:val="22"/>
          <w:vertAlign w:val="baseline"/>
          <w:lang w:val="en-US"/>
        </w:rPr>
      </w:pPr>
    </w:p>
    <w:p w14:paraId="4C903068" w14:textId="77777777" w:rsidR="00491BE2" w:rsidRDefault="00491BE2" w:rsidP="000D0725">
      <w:pPr>
        <w:rPr>
          <w:rFonts w:ascii="Athelas Regular" w:hAnsi="Athelas Regular"/>
          <w:sz w:val="22"/>
          <w:szCs w:val="22"/>
          <w:vertAlign w:val="baseline"/>
          <w:lang w:val="en-US"/>
        </w:rPr>
      </w:pPr>
    </w:p>
    <w:p w14:paraId="529DED1B" w14:textId="77777777" w:rsidR="00491BE2" w:rsidRDefault="00491BE2" w:rsidP="000D0725">
      <w:pPr>
        <w:rPr>
          <w:rFonts w:ascii="Athelas Regular" w:hAnsi="Athelas Regular"/>
          <w:sz w:val="22"/>
          <w:szCs w:val="22"/>
          <w:vertAlign w:val="baseline"/>
          <w:lang w:val="en-US"/>
        </w:rPr>
      </w:pPr>
    </w:p>
    <w:p w14:paraId="0F9E1128" w14:textId="77777777" w:rsidR="00491BE2" w:rsidRDefault="00491BE2" w:rsidP="000D0725">
      <w:pPr>
        <w:rPr>
          <w:rFonts w:ascii="Athelas Regular" w:hAnsi="Athelas Regular"/>
          <w:sz w:val="22"/>
          <w:szCs w:val="22"/>
          <w:vertAlign w:val="baseline"/>
          <w:lang w:val="en-US"/>
        </w:rPr>
      </w:pPr>
    </w:p>
    <w:p w14:paraId="7BF66B06" w14:textId="28BB7755" w:rsidR="00491BE2" w:rsidRDefault="00491BE2" w:rsidP="000D0725">
      <w:pPr>
        <w:rPr>
          <w:rFonts w:ascii="Athelas Regular" w:hAnsi="Athelas Regular"/>
          <w:sz w:val="22"/>
          <w:szCs w:val="22"/>
          <w:vertAlign w:val="baseline"/>
          <w:lang w:val="en-US"/>
        </w:rPr>
      </w:pPr>
    </w:p>
    <w:p w14:paraId="3ADDB373" w14:textId="77777777" w:rsidR="00533B77" w:rsidRDefault="00533B77" w:rsidP="000D0725">
      <w:pPr>
        <w:rPr>
          <w:rFonts w:ascii="Athelas Regular" w:hAnsi="Athelas Regular"/>
          <w:sz w:val="22"/>
          <w:szCs w:val="22"/>
          <w:vertAlign w:val="baseline"/>
          <w:lang w:val="en-US"/>
        </w:rPr>
      </w:pPr>
    </w:p>
    <w:p w14:paraId="3774AC82" w14:textId="410C6CFD" w:rsidR="00491BE2" w:rsidRPr="00533B77" w:rsidRDefault="00491BE2" w:rsidP="000D0725">
      <w:pPr>
        <w:rPr>
          <w:rFonts w:ascii="Athelas Regular" w:hAnsi="Athelas Regular"/>
          <w:b/>
          <w:szCs w:val="22"/>
          <w:vertAlign w:val="baseline"/>
          <w:lang w:val="en-US"/>
        </w:rPr>
      </w:pPr>
      <w:r w:rsidRPr="00533B77">
        <w:rPr>
          <w:rFonts w:ascii="Athelas Regular" w:hAnsi="Athelas Regular"/>
          <w:b/>
          <w:szCs w:val="22"/>
          <w:vertAlign w:val="baseline"/>
          <w:lang w:val="en-US"/>
        </w:rPr>
        <w:lastRenderedPageBreak/>
        <w:t>3. Causation and liability</w:t>
      </w:r>
    </w:p>
    <w:p w14:paraId="120ABD4A" w14:textId="77777777" w:rsidR="00491BE2" w:rsidRDefault="00491BE2" w:rsidP="000D0725">
      <w:pPr>
        <w:rPr>
          <w:rFonts w:ascii="Athelas Regular" w:hAnsi="Athelas Regular"/>
          <w:b/>
          <w:sz w:val="22"/>
          <w:szCs w:val="22"/>
          <w:vertAlign w:val="baseline"/>
          <w:lang w:val="en-US"/>
        </w:rPr>
      </w:pPr>
    </w:p>
    <w:p w14:paraId="752E1A20" w14:textId="77777777" w:rsidR="00491BE2" w:rsidRDefault="00491BE2" w:rsidP="00491BE2">
      <w:pPr>
        <w:rPr>
          <w:rFonts w:ascii="Athelas Regular" w:hAnsi="Athelas Regular"/>
          <w:sz w:val="22"/>
          <w:szCs w:val="22"/>
          <w:vertAlign w:val="baseline"/>
          <w:lang w:val="en-US"/>
        </w:rPr>
      </w:pPr>
      <w:r w:rsidRPr="00491BE2">
        <w:rPr>
          <w:rFonts w:ascii="Athelas Regular" w:hAnsi="Athelas Regular"/>
          <w:sz w:val="22"/>
          <w:szCs w:val="22"/>
          <w:vertAlign w:val="baseline"/>
          <w:lang w:val="en-US"/>
        </w:rPr>
        <w:t xml:space="preserve">The starting point of the common law of torts is that the liability of an individual in respect of a past harm hinges upon a causal connection being proven, on the balance of probabilities, to exist between a relevant aspect of that individual’s conduct and the harm, by the party seeking redress for it. </w:t>
      </w:r>
    </w:p>
    <w:p w14:paraId="14086212" w14:textId="77777777" w:rsidR="00491BE2" w:rsidRPr="00491BE2" w:rsidRDefault="00491BE2" w:rsidP="00491BE2">
      <w:pPr>
        <w:rPr>
          <w:rFonts w:ascii="Athelas Regular" w:hAnsi="Athelas Regular"/>
          <w:sz w:val="22"/>
          <w:szCs w:val="22"/>
          <w:vertAlign w:val="baseline"/>
          <w:lang w:val="en-US"/>
        </w:rPr>
      </w:pPr>
    </w:p>
    <w:p w14:paraId="04AD3F1B" w14:textId="77777777" w:rsidR="00491BE2" w:rsidRDefault="00491BE2" w:rsidP="00491BE2">
      <w:pPr>
        <w:rPr>
          <w:rFonts w:ascii="Athelas Regular" w:hAnsi="Athelas Regular"/>
          <w:sz w:val="22"/>
          <w:szCs w:val="22"/>
          <w:vertAlign w:val="baseline"/>
          <w:lang w:val="en-US"/>
        </w:rPr>
      </w:pPr>
      <w:r w:rsidRPr="00491BE2">
        <w:rPr>
          <w:rFonts w:ascii="Athelas Regular" w:hAnsi="Athelas Regular"/>
          <w:sz w:val="22"/>
          <w:szCs w:val="22"/>
          <w:vertAlign w:val="baseline"/>
          <w:lang w:val="en-US"/>
        </w:rPr>
        <w:t xml:space="preserve">Two kinds of departure from this starting point might be envisaged. One relaxes the epistemic threshold at which causation is held to be ‘proven’ or alters the person who must prove it (or its absence) </w:t>
      </w:r>
      <w:proofErr w:type="gramStart"/>
      <w:r w:rsidRPr="00491BE2">
        <w:rPr>
          <w:rFonts w:ascii="Athelas Regular" w:hAnsi="Athelas Regular"/>
          <w:sz w:val="22"/>
          <w:szCs w:val="22"/>
          <w:vertAlign w:val="baseline"/>
          <w:lang w:val="en-US"/>
        </w:rPr>
        <w:t>in order to</w:t>
      </w:r>
      <w:proofErr w:type="gramEnd"/>
      <w:r w:rsidRPr="00491BE2">
        <w:rPr>
          <w:rFonts w:ascii="Athelas Regular" w:hAnsi="Athelas Regular"/>
          <w:sz w:val="22"/>
          <w:szCs w:val="22"/>
          <w:vertAlign w:val="baseline"/>
          <w:lang w:val="en-US"/>
        </w:rPr>
        <w:t xml:space="preserve"> succeed. Another allows liability to be established even where it is known or accepted that the individual did not cause the harm. </w:t>
      </w:r>
    </w:p>
    <w:p w14:paraId="20A6FBBF" w14:textId="77777777" w:rsidR="00491BE2" w:rsidRPr="00491BE2" w:rsidRDefault="00491BE2" w:rsidP="00491BE2">
      <w:pPr>
        <w:rPr>
          <w:rFonts w:ascii="Athelas Regular" w:hAnsi="Athelas Regular"/>
          <w:sz w:val="22"/>
          <w:szCs w:val="22"/>
          <w:vertAlign w:val="baseline"/>
          <w:lang w:val="en-US"/>
        </w:rPr>
      </w:pPr>
    </w:p>
    <w:p w14:paraId="055A9D7E" w14:textId="77777777" w:rsidR="00491BE2" w:rsidRDefault="00491BE2" w:rsidP="00491BE2">
      <w:pPr>
        <w:rPr>
          <w:rFonts w:ascii="Athelas Regular" w:hAnsi="Athelas Regular"/>
          <w:sz w:val="22"/>
          <w:szCs w:val="22"/>
          <w:vertAlign w:val="baseline"/>
          <w:lang w:val="en-US"/>
        </w:rPr>
      </w:pPr>
      <w:r w:rsidRPr="00491BE2">
        <w:rPr>
          <w:rFonts w:ascii="Athelas Regular" w:hAnsi="Athelas Regular"/>
          <w:sz w:val="22"/>
          <w:szCs w:val="22"/>
          <w:vertAlign w:val="baseline"/>
          <w:lang w:val="en-US"/>
        </w:rPr>
        <w:t xml:space="preserve">In this seminar, our primary interest is in non-causal liabilities. Does the common law of torts recognize them? Is vicarious liability an example? Are instances of liability where the defendant has only been shown to have increased the risk of the claimant’s harm? Are there situations where individuals ought to be legally liable and such liability can only be justified on non- causal grounds? </w:t>
      </w:r>
    </w:p>
    <w:p w14:paraId="4114927F" w14:textId="77777777" w:rsidR="00491BE2" w:rsidRDefault="00491BE2" w:rsidP="00491BE2">
      <w:pPr>
        <w:rPr>
          <w:rFonts w:ascii="Athelas Regular" w:hAnsi="Athelas Regular"/>
          <w:sz w:val="22"/>
          <w:szCs w:val="22"/>
          <w:vertAlign w:val="baseline"/>
          <w:lang w:val="en-US"/>
        </w:rPr>
      </w:pPr>
    </w:p>
    <w:p w14:paraId="4D44F03F" w14:textId="625CF9EE" w:rsidR="00491BE2" w:rsidRDefault="00491BE2" w:rsidP="00491BE2">
      <w:pPr>
        <w:rPr>
          <w:rFonts w:ascii="Athelas Regular" w:hAnsi="Athelas Regular"/>
          <w:b/>
          <w:sz w:val="22"/>
          <w:szCs w:val="22"/>
          <w:vertAlign w:val="baseline"/>
          <w:lang w:val="en-US"/>
        </w:rPr>
      </w:pPr>
      <w:r>
        <w:rPr>
          <w:rFonts w:ascii="Athelas Regular" w:hAnsi="Athelas Regular"/>
          <w:b/>
          <w:sz w:val="22"/>
          <w:szCs w:val="22"/>
          <w:vertAlign w:val="baseline"/>
          <w:lang w:val="en-US"/>
        </w:rPr>
        <w:t>Required reading</w:t>
      </w:r>
    </w:p>
    <w:p w14:paraId="68C1801E" w14:textId="77777777" w:rsidR="00491BE2" w:rsidRDefault="00491BE2" w:rsidP="00491BE2">
      <w:pPr>
        <w:rPr>
          <w:rFonts w:ascii="Athelas Regular" w:hAnsi="Athelas Regular"/>
          <w:b/>
          <w:sz w:val="22"/>
          <w:szCs w:val="22"/>
          <w:vertAlign w:val="baseline"/>
          <w:lang w:val="en-US"/>
        </w:rPr>
      </w:pPr>
    </w:p>
    <w:p w14:paraId="70596B88" w14:textId="5AFBF283"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P. Cane, </w:t>
      </w:r>
      <w:r w:rsidRPr="00C932E6">
        <w:rPr>
          <w:rFonts w:ascii="Athelas Regular" w:hAnsi="Athelas Regular"/>
          <w:i/>
          <w:sz w:val="22"/>
          <w:szCs w:val="22"/>
          <w:vertAlign w:val="baseline"/>
          <w:lang w:val="en-US"/>
        </w:rPr>
        <w:t>Responsibility in Law and Morality</w:t>
      </w:r>
      <w:r w:rsidRPr="00C932E6">
        <w:rPr>
          <w:rFonts w:ascii="Athelas Regular" w:hAnsi="Athelas Regular"/>
          <w:sz w:val="22"/>
          <w:szCs w:val="22"/>
          <w:vertAlign w:val="baseline"/>
          <w:lang w:val="en-US"/>
        </w:rPr>
        <w:t xml:space="preserve"> (2002), 136-140; 206-208 </w:t>
      </w:r>
    </w:p>
    <w:p w14:paraId="0E938248" w14:textId="77777777" w:rsidR="00533B77" w:rsidRPr="00C932E6" w:rsidRDefault="00533B77" w:rsidP="00C932E6">
      <w:pPr>
        <w:rPr>
          <w:rFonts w:ascii="Athelas Regular" w:hAnsi="Athelas Regular"/>
          <w:sz w:val="22"/>
          <w:szCs w:val="22"/>
          <w:vertAlign w:val="baseline"/>
          <w:lang w:val="en-US"/>
        </w:rPr>
      </w:pPr>
    </w:p>
    <w:p w14:paraId="52E6AEB3" w14:textId="4468A625"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C. Sartorio, </w:t>
      </w:r>
      <w:hyperlink r:id="rId24" w:history="1">
        <w:r w:rsidRPr="00C932E6">
          <w:rPr>
            <w:rStyle w:val="Hyperlink"/>
            <w:rFonts w:ascii="Athelas Regular" w:hAnsi="Athelas Regular"/>
            <w:sz w:val="22"/>
            <w:szCs w:val="22"/>
            <w:vertAlign w:val="baseline"/>
            <w:lang w:val="en-US"/>
          </w:rPr>
          <w:t>‘How to be Responsible for</w:t>
        </w:r>
        <w:r w:rsidR="00533B77">
          <w:rPr>
            <w:rStyle w:val="Hyperlink"/>
            <w:rFonts w:ascii="Athelas Regular" w:hAnsi="Athelas Regular"/>
            <w:sz w:val="22"/>
            <w:szCs w:val="22"/>
            <w:vertAlign w:val="baseline"/>
            <w:lang w:val="en-US"/>
          </w:rPr>
          <w:t xml:space="preserve"> </w:t>
        </w:r>
        <w:r w:rsidRPr="00C932E6">
          <w:rPr>
            <w:rStyle w:val="Hyperlink"/>
            <w:rFonts w:ascii="Athelas Regular" w:hAnsi="Athelas Regular"/>
            <w:sz w:val="22"/>
            <w:szCs w:val="22"/>
            <w:vertAlign w:val="baseline"/>
            <w:lang w:val="en-US"/>
          </w:rPr>
          <w:t>Something Without Causing It’</w:t>
        </w:r>
      </w:hyperlink>
      <w:r w:rsidRPr="00C932E6">
        <w:rPr>
          <w:rFonts w:ascii="Athelas Regular" w:hAnsi="Athelas Regular"/>
          <w:sz w:val="22"/>
          <w:szCs w:val="22"/>
          <w:vertAlign w:val="baseline"/>
          <w:lang w:val="en-US"/>
        </w:rPr>
        <w:t xml:space="preserve"> </w:t>
      </w:r>
      <w:r w:rsidRPr="00C932E6">
        <w:rPr>
          <w:rFonts w:ascii="Athelas Regular" w:hAnsi="Athelas Regular"/>
          <w:i/>
          <w:sz w:val="22"/>
          <w:szCs w:val="22"/>
          <w:vertAlign w:val="baseline"/>
          <w:lang w:val="en-US"/>
        </w:rPr>
        <w:t>Philosophical Perspectives</w:t>
      </w:r>
      <w:r w:rsidRPr="00C932E6">
        <w:rPr>
          <w:rFonts w:ascii="Athelas Regular" w:hAnsi="Athelas Regular"/>
          <w:sz w:val="22"/>
          <w:szCs w:val="22"/>
          <w:vertAlign w:val="baseline"/>
          <w:lang w:val="en-US"/>
        </w:rPr>
        <w:t xml:space="preserve"> 18 (2004), 315 </w:t>
      </w:r>
    </w:p>
    <w:p w14:paraId="011D4492" w14:textId="77777777" w:rsidR="00533B77" w:rsidRDefault="00533B77" w:rsidP="00C932E6">
      <w:pPr>
        <w:rPr>
          <w:rFonts w:ascii="Athelas Regular" w:hAnsi="Athelas Regular"/>
          <w:sz w:val="22"/>
          <w:szCs w:val="22"/>
          <w:vertAlign w:val="baseline"/>
          <w:lang w:val="en-US"/>
        </w:rPr>
      </w:pPr>
    </w:p>
    <w:p w14:paraId="25EAD0A8" w14:textId="72C31FAF" w:rsidR="00C932E6" w:rsidRPr="00C932E6" w:rsidRDefault="00C932E6" w:rsidP="00C932E6">
      <w:pPr>
        <w:rPr>
          <w:rFonts w:ascii="Athelas Regular" w:hAnsi="Athelas Regular"/>
          <w:sz w:val="22"/>
          <w:szCs w:val="22"/>
          <w:vertAlign w:val="baseline"/>
        </w:rPr>
      </w:pPr>
      <w:r>
        <w:rPr>
          <w:rFonts w:ascii="Athelas Regular" w:hAnsi="Athelas Regular"/>
          <w:sz w:val="22"/>
          <w:szCs w:val="22"/>
          <w:vertAlign w:val="baseline"/>
        </w:rPr>
        <w:t xml:space="preserve">C. </w:t>
      </w:r>
      <w:proofErr w:type="spellStart"/>
      <w:r>
        <w:rPr>
          <w:rFonts w:ascii="Athelas Regular" w:hAnsi="Athelas Regular"/>
          <w:sz w:val="22"/>
          <w:szCs w:val="22"/>
          <w:vertAlign w:val="baseline"/>
        </w:rPr>
        <w:t>Kutz</w:t>
      </w:r>
      <w:proofErr w:type="spellEnd"/>
      <w:r>
        <w:rPr>
          <w:rFonts w:ascii="Athelas Regular" w:hAnsi="Athelas Regular"/>
          <w:sz w:val="22"/>
          <w:szCs w:val="22"/>
          <w:vertAlign w:val="baseline"/>
        </w:rPr>
        <w:t xml:space="preserve"> (2007). </w:t>
      </w:r>
      <w:hyperlink r:id="rId25" w:history="1">
        <w:r w:rsidRPr="00C932E6">
          <w:rPr>
            <w:rStyle w:val="Hyperlink"/>
            <w:rFonts w:ascii="Athelas Regular" w:hAnsi="Athelas Regular"/>
            <w:sz w:val="22"/>
            <w:szCs w:val="22"/>
            <w:vertAlign w:val="baseline"/>
          </w:rPr>
          <w:t>‘Causeless Complicity’</w:t>
        </w:r>
      </w:hyperlink>
      <w:r w:rsidRPr="00C932E6">
        <w:rPr>
          <w:rFonts w:ascii="Athelas Regular" w:hAnsi="Athelas Regular"/>
          <w:sz w:val="22"/>
          <w:szCs w:val="22"/>
          <w:vertAlign w:val="baseline"/>
        </w:rPr>
        <w:t>. </w:t>
      </w:r>
      <w:r>
        <w:rPr>
          <w:rFonts w:ascii="Athelas Regular" w:hAnsi="Athelas Regular"/>
          <w:i/>
          <w:sz w:val="22"/>
          <w:szCs w:val="22"/>
          <w:vertAlign w:val="baseline"/>
        </w:rPr>
        <w:t>Law and Philosophy</w:t>
      </w:r>
      <w:r>
        <w:rPr>
          <w:rFonts w:ascii="Athelas Regular" w:hAnsi="Athelas Regular"/>
          <w:sz w:val="22"/>
          <w:szCs w:val="22"/>
          <w:vertAlign w:val="baseline"/>
        </w:rPr>
        <w:t xml:space="preserve"> (2007), 289</w:t>
      </w:r>
    </w:p>
    <w:p w14:paraId="18FF98F1" w14:textId="77777777" w:rsidR="00C932E6" w:rsidRDefault="00C932E6" w:rsidP="00C932E6">
      <w:pPr>
        <w:rPr>
          <w:rFonts w:ascii="Athelas Regular" w:hAnsi="Athelas Regular"/>
          <w:sz w:val="22"/>
          <w:szCs w:val="22"/>
          <w:vertAlign w:val="baseline"/>
          <w:lang w:val="en-US"/>
        </w:rPr>
      </w:pPr>
    </w:p>
    <w:p w14:paraId="209B2487" w14:textId="5B639C3E" w:rsidR="00C932E6" w:rsidRDefault="00C932E6" w:rsidP="00C932E6">
      <w:pPr>
        <w:rPr>
          <w:rFonts w:ascii="Athelas Regular" w:hAnsi="Athelas Regular"/>
          <w:b/>
          <w:sz w:val="22"/>
          <w:szCs w:val="22"/>
          <w:vertAlign w:val="baseline"/>
          <w:lang w:val="en-US"/>
        </w:rPr>
      </w:pPr>
      <w:r>
        <w:rPr>
          <w:rFonts w:ascii="Athelas Regular" w:hAnsi="Athelas Regular"/>
          <w:b/>
          <w:sz w:val="22"/>
          <w:szCs w:val="22"/>
          <w:vertAlign w:val="baseline"/>
          <w:lang w:val="en-US"/>
        </w:rPr>
        <w:t>Further reading</w:t>
      </w:r>
    </w:p>
    <w:p w14:paraId="7AD513C0" w14:textId="77777777" w:rsidR="00C932E6" w:rsidRDefault="00C932E6" w:rsidP="00C932E6">
      <w:pPr>
        <w:rPr>
          <w:rFonts w:ascii="Athelas Regular" w:hAnsi="Athelas Regular"/>
          <w:b/>
          <w:sz w:val="22"/>
          <w:szCs w:val="22"/>
          <w:vertAlign w:val="baseline"/>
          <w:lang w:val="en-US"/>
        </w:rPr>
      </w:pPr>
    </w:p>
    <w:p w14:paraId="6F73C247" w14:textId="3FE78C4A"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D. McCarthy, ‘</w:t>
      </w:r>
      <w:hyperlink r:id="rId26" w:history="1">
        <w:r w:rsidRPr="00C932E6">
          <w:rPr>
            <w:rStyle w:val="Hyperlink"/>
            <w:rFonts w:ascii="Athelas Regular" w:hAnsi="Athelas Regular"/>
            <w:sz w:val="22"/>
            <w:szCs w:val="22"/>
            <w:vertAlign w:val="baseline"/>
            <w:lang w:val="en-US"/>
          </w:rPr>
          <w:t>Liability and Risk’,</w:t>
        </w:r>
      </w:hyperlink>
      <w:r w:rsidRPr="00C932E6">
        <w:rPr>
          <w:rFonts w:ascii="Athelas Regular" w:hAnsi="Athelas Regular"/>
          <w:sz w:val="22"/>
          <w:szCs w:val="22"/>
          <w:vertAlign w:val="baseline"/>
          <w:lang w:val="en-US"/>
        </w:rPr>
        <w:t xml:space="preserve"> </w:t>
      </w:r>
      <w:r w:rsidRPr="00533B77">
        <w:rPr>
          <w:rFonts w:ascii="Athelas Regular" w:hAnsi="Athelas Regular"/>
          <w:i/>
          <w:sz w:val="22"/>
          <w:szCs w:val="22"/>
          <w:vertAlign w:val="baseline"/>
          <w:lang w:val="en-US"/>
        </w:rPr>
        <w:t>Philosophy &amp; Public Affairs</w:t>
      </w:r>
      <w:r w:rsidRPr="00C932E6">
        <w:rPr>
          <w:rFonts w:ascii="Athelas Regular" w:hAnsi="Athelas Regular"/>
          <w:sz w:val="22"/>
          <w:szCs w:val="22"/>
          <w:vertAlign w:val="baseline"/>
          <w:lang w:val="en-US"/>
        </w:rPr>
        <w:t xml:space="preserve"> 25 (1996), 238 esp. from 244 </w:t>
      </w:r>
    </w:p>
    <w:p w14:paraId="24BB09C5" w14:textId="77777777" w:rsidR="00C932E6" w:rsidRPr="00C932E6" w:rsidRDefault="00C932E6" w:rsidP="00C932E6">
      <w:pPr>
        <w:rPr>
          <w:rFonts w:ascii="Athelas Regular" w:hAnsi="Athelas Regular"/>
          <w:sz w:val="22"/>
          <w:szCs w:val="22"/>
          <w:vertAlign w:val="baseline"/>
          <w:lang w:val="en-US"/>
        </w:rPr>
      </w:pPr>
    </w:p>
    <w:p w14:paraId="46F10D36" w14:textId="7F2873AC"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A. </w:t>
      </w:r>
      <w:proofErr w:type="spellStart"/>
      <w:r w:rsidRPr="00C932E6">
        <w:rPr>
          <w:rFonts w:ascii="Athelas Regular" w:hAnsi="Athelas Regular"/>
          <w:sz w:val="22"/>
          <w:szCs w:val="22"/>
          <w:vertAlign w:val="baseline"/>
          <w:lang w:val="en-US"/>
        </w:rPr>
        <w:t>Ripstein</w:t>
      </w:r>
      <w:proofErr w:type="spellEnd"/>
      <w:r w:rsidRPr="00C932E6">
        <w:rPr>
          <w:rFonts w:ascii="Athelas Regular" w:hAnsi="Athelas Regular"/>
          <w:sz w:val="22"/>
          <w:szCs w:val="22"/>
          <w:vertAlign w:val="baseline"/>
          <w:lang w:val="en-US"/>
        </w:rPr>
        <w:t xml:space="preserve"> and B. </w:t>
      </w:r>
      <w:proofErr w:type="spellStart"/>
      <w:r w:rsidRPr="00C932E6">
        <w:rPr>
          <w:rFonts w:ascii="Athelas Regular" w:hAnsi="Athelas Regular"/>
          <w:sz w:val="22"/>
          <w:szCs w:val="22"/>
          <w:vertAlign w:val="baseline"/>
          <w:lang w:val="en-US"/>
        </w:rPr>
        <w:t>Zipursky</w:t>
      </w:r>
      <w:proofErr w:type="spellEnd"/>
      <w:r w:rsidRPr="00C932E6">
        <w:rPr>
          <w:rFonts w:ascii="Athelas Regular" w:hAnsi="Athelas Regular"/>
          <w:sz w:val="22"/>
          <w:szCs w:val="22"/>
          <w:vertAlign w:val="baseline"/>
          <w:lang w:val="en-US"/>
        </w:rPr>
        <w:t xml:space="preserve">, </w:t>
      </w:r>
      <w:hyperlink r:id="rId27" w:history="1">
        <w:r w:rsidRPr="00C932E6">
          <w:rPr>
            <w:rStyle w:val="Hyperlink"/>
            <w:rFonts w:ascii="Athelas Regular" w:hAnsi="Athelas Regular"/>
            <w:sz w:val="22"/>
            <w:szCs w:val="22"/>
            <w:vertAlign w:val="baseline"/>
            <w:lang w:val="en-US"/>
          </w:rPr>
          <w:t>‘Corrective Justice in an Age of Mass Torts’</w:t>
        </w:r>
      </w:hyperlink>
      <w:r w:rsidRPr="00C932E6">
        <w:rPr>
          <w:rFonts w:ascii="Athelas Regular" w:hAnsi="Athelas Regular"/>
          <w:sz w:val="22"/>
          <w:szCs w:val="22"/>
          <w:vertAlign w:val="baseline"/>
          <w:lang w:val="en-US"/>
        </w:rPr>
        <w:t xml:space="preserve"> in </w:t>
      </w:r>
      <w:proofErr w:type="spellStart"/>
      <w:r w:rsidRPr="00C932E6">
        <w:rPr>
          <w:rFonts w:ascii="Athelas Regular" w:hAnsi="Athelas Regular"/>
          <w:sz w:val="22"/>
          <w:szCs w:val="22"/>
          <w:vertAlign w:val="baseline"/>
          <w:lang w:val="en-US"/>
        </w:rPr>
        <w:t>Postema</w:t>
      </w:r>
      <w:proofErr w:type="spellEnd"/>
      <w:r w:rsidRPr="00C932E6">
        <w:rPr>
          <w:rFonts w:ascii="Athelas Regular" w:hAnsi="Athelas Regular"/>
          <w:sz w:val="22"/>
          <w:szCs w:val="22"/>
          <w:vertAlign w:val="baseline"/>
          <w:lang w:val="en-US"/>
        </w:rPr>
        <w:t xml:space="preserve"> (</w:t>
      </w:r>
      <w:proofErr w:type="spellStart"/>
      <w:r w:rsidRPr="00C932E6">
        <w:rPr>
          <w:rFonts w:ascii="Athelas Regular" w:hAnsi="Athelas Regular"/>
          <w:sz w:val="22"/>
          <w:szCs w:val="22"/>
          <w:vertAlign w:val="baseline"/>
          <w:lang w:val="en-US"/>
        </w:rPr>
        <w:t>ed</w:t>
      </w:r>
      <w:proofErr w:type="spellEnd"/>
      <w:r w:rsidRPr="00C932E6">
        <w:rPr>
          <w:rFonts w:ascii="Athelas Regular" w:hAnsi="Athelas Regular"/>
          <w:sz w:val="22"/>
          <w:szCs w:val="22"/>
          <w:vertAlign w:val="baseline"/>
          <w:lang w:val="en-US"/>
        </w:rPr>
        <w:t xml:space="preserve">), Philosophy and the Law of Torts (2001) </w:t>
      </w:r>
    </w:p>
    <w:p w14:paraId="42A37582" w14:textId="77777777" w:rsidR="00C932E6" w:rsidRPr="00C932E6" w:rsidRDefault="00C932E6" w:rsidP="00C932E6">
      <w:pPr>
        <w:rPr>
          <w:rFonts w:ascii="Athelas Regular" w:hAnsi="Athelas Regular"/>
          <w:sz w:val="22"/>
          <w:szCs w:val="22"/>
          <w:vertAlign w:val="baseline"/>
          <w:lang w:val="en-US"/>
        </w:rPr>
      </w:pPr>
    </w:p>
    <w:p w14:paraId="2894AE5B" w14:textId="6B45BF46"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V. </w:t>
      </w:r>
      <w:proofErr w:type="spellStart"/>
      <w:r w:rsidRPr="00C932E6">
        <w:rPr>
          <w:rFonts w:ascii="Athelas Regular" w:hAnsi="Athelas Regular"/>
          <w:sz w:val="22"/>
          <w:szCs w:val="22"/>
          <w:vertAlign w:val="baseline"/>
          <w:lang w:val="en-US"/>
        </w:rPr>
        <w:t>Tadros</w:t>
      </w:r>
      <w:proofErr w:type="spellEnd"/>
      <w:r w:rsidRPr="00C932E6">
        <w:rPr>
          <w:rFonts w:ascii="Athelas Regular" w:hAnsi="Athelas Regular"/>
          <w:sz w:val="22"/>
          <w:szCs w:val="22"/>
          <w:vertAlign w:val="baseline"/>
          <w:lang w:val="en-US"/>
        </w:rPr>
        <w:t xml:space="preserve">, </w:t>
      </w:r>
      <w:hyperlink r:id="rId28" w:history="1">
        <w:r w:rsidRPr="00C932E6">
          <w:rPr>
            <w:rStyle w:val="Hyperlink"/>
            <w:rFonts w:ascii="Athelas Regular" w:hAnsi="Athelas Regular"/>
            <w:i/>
            <w:sz w:val="22"/>
            <w:szCs w:val="22"/>
            <w:vertAlign w:val="baseline"/>
            <w:lang w:val="en-US"/>
          </w:rPr>
          <w:t>The Ends of Harm</w:t>
        </w:r>
      </w:hyperlink>
      <w:r w:rsidRPr="00C932E6">
        <w:rPr>
          <w:rFonts w:ascii="Athelas Regular" w:hAnsi="Athelas Regular"/>
          <w:sz w:val="22"/>
          <w:szCs w:val="22"/>
          <w:vertAlign w:val="baseline"/>
          <w:lang w:val="en-US"/>
        </w:rPr>
        <w:t xml:space="preserve"> (paperback </w:t>
      </w:r>
      <w:proofErr w:type="spellStart"/>
      <w:r w:rsidRPr="00C932E6">
        <w:rPr>
          <w:rFonts w:ascii="Athelas Regular" w:hAnsi="Athelas Regular"/>
          <w:sz w:val="22"/>
          <w:szCs w:val="22"/>
          <w:vertAlign w:val="baseline"/>
          <w:lang w:val="en-US"/>
        </w:rPr>
        <w:t>ed</w:t>
      </w:r>
      <w:proofErr w:type="spellEnd"/>
      <w:r w:rsidRPr="00C932E6">
        <w:rPr>
          <w:rFonts w:ascii="Athelas Regular" w:hAnsi="Athelas Regular"/>
          <w:sz w:val="22"/>
          <w:szCs w:val="22"/>
          <w:vertAlign w:val="baseline"/>
          <w:lang w:val="en-US"/>
        </w:rPr>
        <w:t xml:space="preserve"> 2011), 181-196 </w:t>
      </w:r>
    </w:p>
    <w:p w14:paraId="25E8672D" w14:textId="77777777" w:rsidR="00C932E6" w:rsidRPr="00C932E6" w:rsidRDefault="00C932E6" w:rsidP="00C932E6">
      <w:pPr>
        <w:rPr>
          <w:rFonts w:ascii="Athelas Regular" w:hAnsi="Athelas Regular"/>
          <w:sz w:val="22"/>
          <w:szCs w:val="22"/>
          <w:vertAlign w:val="baseline"/>
          <w:lang w:val="en-US"/>
        </w:rPr>
      </w:pPr>
    </w:p>
    <w:p w14:paraId="6AF19573" w14:textId="77777777"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S. Steel, </w:t>
      </w:r>
      <w:r w:rsidRPr="00C932E6">
        <w:rPr>
          <w:rFonts w:ascii="Athelas Regular" w:hAnsi="Athelas Regular"/>
          <w:i/>
          <w:sz w:val="22"/>
          <w:szCs w:val="22"/>
          <w:vertAlign w:val="baseline"/>
          <w:lang w:val="en-US"/>
        </w:rPr>
        <w:t>Proof of Causation in Tort Law</w:t>
      </w:r>
      <w:r w:rsidRPr="00C932E6">
        <w:rPr>
          <w:rFonts w:ascii="Athelas Regular" w:hAnsi="Athelas Regular"/>
          <w:sz w:val="22"/>
          <w:szCs w:val="22"/>
          <w:vertAlign w:val="baseline"/>
          <w:lang w:val="en-US"/>
        </w:rPr>
        <w:t xml:space="preserve"> (2015), 43-46; </w:t>
      </w:r>
      <w:proofErr w:type="spellStart"/>
      <w:r w:rsidRPr="00C932E6">
        <w:rPr>
          <w:rFonts w:ascii="Athelas Regular" w:hAnsi="Athelas Regular"/>
          <w:sz w:val="22"/>
          <w:szCs w:val="22"/>
          <w:vertAlign w:val="baseline"/>
          <w:lang w:val="en-US"/>
        </w:rPr>
        <w:t>ch</w:t>
      </w:r>
      <w:proofErr w:type="spellEnd"/>
      <w:r w:rsidRPr="00C932E6">
        <w:rPr>
          <w:rFonts w:ascii="Athelas Regular" w:hAnsi="Athelas Regular"/>
          <w:sz w:val="22"/>
          <w:szCs w:val="22"/>
          <w:vertAlign w:val="baseline"/>
          <w:lang w:val="en-US"/>
        </w:rPr>
        <w:t xml:space="preserve"> 3 </w:t>
      </w:r>
    </w:p>
    <w:p w14:paraId="5FCB0270" w14:textId="77777777" w:rsidR="00C932E6" w:rsidRPr="00C932E6" w:rsidRDefault="00C932E6" w:rsidP="00C932E6">
      <w:pPr>
        <w:rPr>
          <w:rFonts w:ascii="Athelas Regular" w:hAnsi="Athelas Regular"/>
          <w:sz w:val="22"/>
          <w:szCs w:val="22"/>
          <w:vertAlign w:val="baseline"/>
          <w:lang w:val="en-US"/>
        </w:rPr>
      </w:pPr>
    </w:p>
    <w:p w14:paraId="50FF460D" w14:textId="77777777" w:rsidR="00C932E6" w:rsidRPr="00C932E6" w:rsidRDefault="00C932E6" w:rsidP="00C932E6">
      <w:pPr>
        <w:rPr>
          <w:rFonts w:ascii="Athelas Regular" w:hAnsi="Athelas Regular"/>
          <w:b/>
          <w:sz w:val="22"/>
          <w:szCs w:val="22"/>
          <w:vertAlign w:val="baseline"/>
          <w:lang w:val="en-US"/>
        </w:rPr>
      </w:pPr>
      <w:r w:rsidRPr="00C932E6">
        <w:rPr>
          <w:rFonts w:ascii="Athelas Regular" w:hAnsi="Athelas Regular"/>
          <w:b/>
          <w:sz w:val="22"/>
          <w:szCs w:val="22"/>
          <w:vertAlign w:val="baseline"/>
          <w:lang w:val="en-US"/>
        </w:rPr>
        <w:t xml:space="preserve">Questions for discussion </w:t>
      </w:r>
    </w:p>
    <w:p w14:paraId="6FA45AA7" w14:textId="77777777" w:rsidR="00C932E6" w:rsidRDefault="00C932E6" w:rsidP="00C932E6">
      <w:pPr>
        <w:rPr>
          <w:rFonts w:ascii="Athelas Regular" w:hAnsi="Athelas Regular"/>
          <w:sz w:val="22"/>
          <w:szCs w:val="22"/>
          <w:vertAlign w:val="baseline"/>
          <w:lang w:val="en-US"/>
        </w:rPr>
      </w:pPr>
    </w:p>
    <w:p w14:paraId="6C172A46" w14:textId="77777777" w:rsidR="00C932E6" w:rsidRP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Are there any situations where a non-causal explanation of liability is more plausible than a causal explanation? </w:t>
      </w:r>
    </w:p>
    <w:p w14:paraId="0F36A983" w14:textId="77777777" w:rsidR="00C932E6" w:rsidRDefault="00C932E6" w:rsidP="00C932E6">
      <w:pPr>
        <w:rPr>
          <w:rFonts w:ascii="Athelas Regular" w:hAnsi="Athelas Regular"/>
          <w:sz w:val="22"/>
          <w:szCs w:val="22"/>
          <w:vertAlign w:val="baseline"/>
          <w:lang w:val="en-US"/>
        </w:rPr>
      </w:pPr>
    </w:p>
    <w:p w14:paraId="4FBDB059" w14:textId="77777777" w:rsidR="00C932E6" w:rsidRP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If we accept liability in circumstances where there is only a very weak form of causal connection, are we left with a convincing case against non-causal forms of liability? </w:t>
      </w:r>
    </w:p>
    <w:p w14:paraId="3F11CF58" w14:textId="77777777" w:rsidR="00C932E6" w:rsidRDefault="00C932E6" w:rsidP="00C932E6">
      <w:pPr>
        <w:rPr>
          <w:rFonts w:ascii="Athelas Regular" w:hAnsi="Athelas Regular"/>
          <w:sz w:val="22"/>
          <w:szCs w:val="22"/>
          <w:vertAlign w:val="baseline"/>
          <w:lang w:val="en-US"/>
        </w:rPr>
      </w:pPr>
    </w:p>
    <w:p w14:paraId="3B2315FB" w14:textId="77777777" w:rsidR="00C932E6" w:rsidRP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Do situations in which the courts have held individuals liable despite the absence of proof of causation lend any support to the idea of non- causal liability? </w:t>
      </w:r>
    </w:p>
    <w:p w14:paraId="294C4B1F" w14:textId="77777777" w:rsidR="00C932E6" w:rsidRDefault="00C932E6" w:rsidP="00C932E6">
      <w:pPr>
        <w:rPr>
          <w:rFonts w:ascii="Athelas Regular" w:hAnsi="Athelas Regular"/>
          <w:sz w:val="22"/>
          <w:szCs w:val="22"/>
          <w:vertAlign w:val="baseline"/>
          <w:lang w:val="en-US"/>
        </w:rPr>
      </w:pPr>
    </w:p>
    <w:p w14:paraId="4C0F1B3E" w14:textId="77777777" w:rsidR="00C932E6" w:rsidRDefault="00C932E6" w:rsidP="00C932E6">
      <w:pPr>
        <w:rPr>
          <w:rFonts w:ascii="Athelas Regular" w:hAnsi="Athelas Regular"/>
          <w:sz w:val="22"/>
          <w:szCs w:val="22"/>
          <w:vertAlign w:val="baseline"/>
          <w:lang w:val="en-US"/>
        </w:rPr>
      </w:pPr>
      <w:r w:rsidRPr="00C932E6">
        <w:rPr>
          <w:rFonts w:ascii="Athelas Regular" w:hAnsi="Athelas Regular"/>
          <w:sz w:val="22"/>
          <w:szCs w:val="22"/>
          <w:vertAlign w:val="baseline"/>
          <w:lang w:val="en-US"/>
        </w:rPr>
        <w:t xml:space="preserve">Are the main objections to non-causal liability practical ones concerning the allocation of the right to sue? </w:t>
      </w:r>
    </w:p>
    <w:p w14:paraId="13DFDCAA" w14:textId="77777777" w:rsidR="00C932E6" w:rsidRDefault="00C932E6" w:rsidP="00C932E6">
      <w:pPr>
        <w:rPr>
          <w:rFonts w:ascii="Athelas Regular" w:hAnsi="Athelas Regular"/>
          <w:sz w:val="22"/>
          <w:szCs w:val="22"/>
          <w:vertAlign w:val="baseline"/>
          <w:lang w:val="en-US"/>
        </w:rPr>
      </w:pPr>
    </w:p>
    <w:p w14:paraId="0E211078" w14:textId="77777777" w:rsidR="00C932E6" w:rsidRDefault="00C932E6" w:rsidP="00C932E6">
      <w:pPr>
        <w:rPr>
          <w:rFonts w:ascii="Athelas Regular" w:hAnsi="Athelas Regular"/>
          <w:sz w:val="22"/>
          <w:szCs w:val="22"/>
          <w:vertAlign w:val="baseline"/>
          <w:lang w:val="en-US"/>
        </w:rPr>
      </w:pPr>
    </w:p>
    <w:p w14:paraId="2581939A" w14:textId="77777777" w:rsidR="00C932E6" w:rsidRDefault="00C932E6" w:rsidP="00C932E6">
      <w:pPr>
        <w:rPr>
          <w:rFonts w:ascii="Athelas Regular" w:hAnsi="Athelas Regular"/>
          <w:sz w:val="22"/>
          <w:szCs w:val="22"/>
          <w:vertAlign w:val="baseline"/>
          <w:lang w:val="en-US"/>
        </w:rPr>
      </w:pPr>
    </w:p>
    <w:p w14:paraId="770843C6" w14:textId="77777777" w:rsidR="00C932E6" w:rsidRDefault="00C932E6" w:rsidP="00C932E6">
      <w:pPr>
        <w:rPr>
          <w:rFonts w:ascii="Athelas Regular" w:hAnsi="Athelas Regular"/>
          <w:sz w:val="22"/>
          <w:szCs w:val="22"/>
          <w:vertAlign w:val="baseline"/>
          <w:lang w:val="en-US"/>
        </w:rPr>
      </w:pPr>
    </w:p>
    <w:p w14:paraId="131CF20D" w14:textId="77777777" w:rsidR="00C932E6" w:rsidRDefault="00C932E6" w:rsidP="00C932E6">
      <w:pPr>
        <w:rPr>
          <w:rFonts w:ascii="Athelas Regular" w:hAnsi="Athelas Regular"/>
          <w:sz w:val="22"/>
          <w:szCs w:val="22"/>
          <w:vertAlign w:val="baseline"/>
          <w:lang w:val="en-US"/>
        </w:rPr>
      </w:pPr>
    </w:p>
    <w:p w14:paraId="587E9E95" w14:textId="77777777" w:rsidR="00C932E6" w:rsidRDefault="00C932E6" w:rsidP="00C932E6">
      <w:pPr>
        <w:rPr>
          <w:rFonts w:ascii="Athelas Regular" w:hAnsi="Athelas Regular"/>
          <w:sz w:val="22"/>
          <w:szCs w:val="22"/>
          <w:vertAlign w:val="baseline"/>
          <w:lang w:val="en-US"/>
        </w:rPr>
      </w:pPr>
    </w:p>
    <w:p w14:paraId="0C96AD5F" w14:textId="77777777" w:rsidR="00C932E6" w:rsidRDefault="00C932E6" w:rsidP="00C932E6">
      <w:pPr>
        <w:rPr>
          <w:rFonts w:ascii="Athelas Regular" w:hAnsi="Athelas Regular"/>
          <w:sz w:val="22"/>
          <w:szCs w:val="22"/>
          <w:vertAlign w:val="baseline"/>
          <w:lang w:val="en-US"/>
        </w:rPr>
      </w:pPr>
    </w:p>
    <w:p w14:paraId="0B85D6ED" w14:textId="77777777" w:rsidR="00C932E6" w:rsidRDefault="00C932E6" w:rsidP="00C932E6">
      <w:pPr>
        <w:rPr>
          <w:rFonts w:ascii="Athelas Regular" w:hAnsi="Athelas Regular"/>
          <w:sz w:val="22"/>
          <w:szCs w:val="22"/>
          <w:vertAlign w:val="baseline"/>
          <w:lang w:val="en-US"/>
        </w:rPr>
      </w:pPr>
    </w:p>
    <w:p w14:paraId="28930B87" w14:textId="77777777" w:rsidR="00C932E6" w:rsidRDefault="00C932E6" w:rsidP="00C932E6">
      <w:pPr>
        <w:rPr>
          <w:rFonts w:ascii="Athelas Regular" w:hAnsi="Athelas Regular"/>
          <w:sz w:val="22"/>
          <w:szCs w:val="22"/>
          <w:vertAlign w:val="baseline"/>
          <w:lang w:val="en-US"/>
        </w:rPr>
      </w:pPr>
    </w:p>
    <w:p w14:paraId="2C2E142F" w14:textId="77777777" w:rsidR="00C932E6" w:rsidRDefault="00C932E6" w:rsidP="00C932E6">
      <w:pPr>
        <w:rPr>
          <w:rFonts w:ascii="Athelas Regular" w:hAnsi="Athelas Regular"/>
          <w:sz w:val="22"/>
          <w:szCs w:val="22"/>
          <w:vertAlign w:val="baseline"/>
          <w:lang w:val="en-US"/>
        </w:rPr>
      </w:pPr>
    </w:p>
    <w:p w14:paraId="7EC91641" w14:textId="77777777" w:rsidR="00C932E6" w:rsidRDefault="00C932E6" w:rsidP="00C932E6">
      <w:pPr>
        <w:rPr>
          <w:rFonts w:ascii="Athelas Regular" w:hAnsi="Athelas Regular"/>
          <w:sz w:val="22"/>
          <w:szCs w:val="22"/>
          <w:vertAlign w:val="baseline"/>
          <w:lang w:val="en-US"/>
        </w:rPr>
      </w:pPr>
    </w:p>
    <w:p w14:paraId="0367AAE3" w14:textId="77777777" w:rsidR="00C932E6" w:rsidRDefault="00C932E6" w:rsidP="00C932E6">
      <w:pPr>
        <w:rPr>
          <w:rFonts w:ascii="Athelas Regular" w:hAnsi="Athelas Regular"/>
          <w:sz w:val="22"/>
          <w:szCs w:val="22"/>
          <w:vertAlign w:val="baseline"/>
          <w:lang w:val="en-US"/>
        </w:rPr>
      </w:pPr>
    </w:p>
    <w:p w14:paraId="3B136FE7" w14:textId="77777777" w:rsidR="00C932E6" w:rsidRDefault="00C932E6" w:rsidP="00C932E6">
      <w:pPr>
        <w:rPr>
          <w:rFonts w:ascii="Athelas Regular" w:hAnsi="Athelas Regular"/>
          <w:sz w:val="22"/>
          <w:szCs w:val="22"/>
          <w:vertAlign w:val="baseline"/>
          <w:lang w:val="en-US"/>
        </w:rPr>
      </w:pPr>
    </w:p>
    <w:p w14:paraId="73B8B58D" w14:textId="77777777" w:rsidR="00C932E6" w:rsidRDefault="00C932E6" w:rsidP="00C932E6">
      <w:pPr>
        <w:rPr>
          <w:rFonts w:ascii="Athelas Regular" w:hAnsi="Athelas Regular"/>
          <w:sz w:val="22"/>
          <w:szCs w:val="22"/>
          <w:vertAlign w:val="baseline"/>
          <w:lang w:val="en-US"/>
        </w:rPr>
      </w:pPr>
    </w:p>
    <w:p w14:paraId="1019CAC0" w14:textId="77777777" w:rsidR="00C932E6" w:rsidRDefault="00C932E6" w:rsidP="00C932E6">
      <w:pPr>
        <w:rPr>
          <w:rFonts w:ascii="Athelas Regular" w:hAnsi="Athelas Regular"/>
          <w:sz w:val="22"/>
          <w:szCs w:val="22"/>
          <w:vertAlign w:val="baseline"/>
          <w:lang w:val="en-US"/>
        </w:rPr>
      </w:pPr>
    </w:p>
    <w:p w14:paraId="4883EA36" w14:textId="77777777" w:rsidR="00C932E6" w:rsidRDefault="00C932E6" w:rsidP="00C932E6">
      <w:pPr>
        <w:rPr>
          <w:rFonts w:ascii="Athelas Regular" w:hAnsi="Athelas Regular"/>
          <w:sz w:val="22"/>
          <w:szCs w:val="22"/>
          <w:vertAlign w:val="baseline"/>
          <w:lang w:val="en-US"/>
        </w:rPr>
      </w:pPr>
    </w:p>
    <w:p w14:paraId="07BCF7E1" w14:textId="77777777" w:rsidR="00C932E6" w:rsidRDefault="00C932E6" w:rsidP="00C932E6">
      <w:pPr>
        <w:rPr>
          <w:rFonts w:ascii="Athelas Regular" w:hAnsi="Athelas Regular"/>
          <w:sz w:val="22"/>
          <w:szCs w:val="22"/>
          <w:vertAlign w:val="baseline"/>
          <w:lang w:val="en-US"/>
        </w:rPr>
      </w:pPr>
    </w:p>
    <w:p w14:paraId="777E398B" w14:textId="77777777" w:rsidR="00C932E6" w:rsidRDefault="00C932E6" w:rsidP="00C932E6">
      <w:pPr>
        <w:rPr>
          <w:rFonts w:ascii="Athelas Regular" w:hAnsi="Athelas Regular"/>
          <w:sz w:val="22"/>
          <w:szCs w:val="22"/>
          <w:vertAlign w:val="baseline"/>
          <w:lang w:val="en-US"/>
        </w:rPr>
      </w:pPr>
    </w:p>
    <w:p w14:paraId="40727C49" w14:textId="77777777" w:rsidR="00C932E6" w:rsidRDefault="00C932E6" w:rsidP="00C932E6">
      <w:pPr>
        <w:rPr>
          <w:rFonts w:ascii="Athelas Regular" w:hAnsi="Athelas Regular"/>
          <w:sz w:val="22"/>
          <w:szCs w:val="22"/>
          <w:vertAlign w:val="baseline"/>
          <w:lang w:val="en-US"/>
        </w:rPr>
      </w:pPr>
    </w:p>
    <w:p w14:paraId="6C98C171" w14:textId="77777777" w:rsidR="00C932E6" w:rsidRDefault="00C932E6" w:rsidP="00C932E6">
      <w:pPr>
        <w:rPr>
          <w:rFonts w:ascii="Athelas Regular" w:hAnsi="Athelas Regular"/>
          <w:sz w:val="22"/>
          <w:szCs w:val="22"/>
          <w:vertAlign w:val="baseline"/>
          <w:lang w:val="en-US"/>
        </w:rPr>
      </w:pPr>
    </w:p>
    <w:p w14:paraId="36940C17" w14:textId="18AB0052" w:rsidR="00C932E6" w:rsidRPr="00533B77" w:rsidRDefault="009F7624" w:rsidP="00C932E6">
      <w:pPr>
        <w:rPr>
          <w:rFonts w:ascii="Athelas Regular" w:hAnsi="Athelas Regular"/>
          <w:b/>
          <w:szCs w:val="22"/>
          <w:vertAlign w:val="baseline"/>
          <w:lang w:val="en-US"/>
        </w:rPr>
      </w:pPr>
      <w:r w:rsidRPr="00533B77">
        <w:rPr>
          <w:rFonts w:ascii="Athelas Regular" w:hAnsi="Athelas Regular"/>
          <w:b/>
          <w:szCs w:val="22"/>
          <w:vertAlign w:val="baseline"/>
          <w:lang w:val="en-US"/>
        </w:rPr>
        <w:lastRenderedPageBreak/>
        <w:t>4. Why causation matters</w:t>
      </w:r>
    </w:p>
    <w:p w14:paraId="733812C4" w14:textId="77777777" w:rsidR="009F7624" w:rsidRDefault="009F7624" w:rsidP="00C932E6">
      <w:pPr>
        <w:rPr>
          <w:rFonts w:ascii="Athelas Regular" w:hAnsi="Athelas Regular"/>
          <w:b/>
          <w:sz w:val="22"/>
          <w:szCs w:val="22"/>
          <w:vertAlign w:val="baseline"/>
          <w:lang w:val="en-US"/>
        </w:rPr>
      </w:pPr>
    </w:p>
    <w:p w14:paraId="2315F5FD" w14:textId="77777777" w:rsidR="009F7624" w:rsidRPr="009F7624" w:rsidRDefault="009F7624" w:rsidP="009F7624">
      <w:pPr>
        <w:rPr>
          <w:rFonts w:ascii="Athelas Regular" w:hAnsi="Athelas Regular"/>
          <w:sz w:val="22"/>
          <w:szCs w:val="22"/>
          <w:vertAlign w:val="baseline"/>
          <w:lang w:val="en-US"/>
        </w:rPr>
      </w:pPr>
      <w:r w:rsidRPr="009F7624">
        <w:rPr>
          <w:rFonts w:ascii="Athelas Regular" w:hAnsi="Athelas Regular"/>
          <w:sz w:val="22"/>
          <w:szCs w:val="22"/>
          <w:vertAlign w:val="baseline"/>
          <w:lang w:val="en-US"/>
        </w:rPr>
        <w:t xml:space="preserve">In the preface to the second edition of </w:t>
      </w:r>
      <w:r w:rsidRPr="009F7624">
        <w:rPr>
          <w:rFonts w:ascii="Athelas Regular" w:hAnsi="Athelas Regular"/>
          <w:i/>
          <w:sz w:val="22"/>
          <w:szCs w:val="22"/>
          <w:vertAlign w:val="baseline"/>
          <w:lang w:val="en-US"/>
        </w:rPr>
        <w:t>Causation in the Law</w:t>
      </w:r>
      <w:r w:rsidRPr="009F7624">
        <w:rPr>
          <w:rFonts w:ascii="Athelas Regular" w:hAnsi="Athelas Regular"/>
          <w:sz w:val="22"/>
          <w:szCs w:val="22"/>
          <w:vertAlign w:val="baseline"/>
          <w:lang w:val="en-US"/>
        </w:rPr>
        <w:t xml:space="preserve">, Hart and </w:t>
      </w:r>
      <w:proofErr w:type="spellStart"/>
      <w:r w:rsidRPr="009F7624">
        <w:rPr>
          <w:rFonts w:ascii="Athelas Regular" w:hAnsi="Athelas Regular"/>
          <w:sz w:val="22"/>
          <w:szCs w:val="22"/>
          <w:vertAlign w:val="baseline"/>
          <w:lang w:val="en-US"/>
        </w:rPr>
        <w:t>Honoré</w:t>
      </w:r>
      <w:proofErr w:type="spellEnd"/>
      <w:r w:rsidRPr="009F7624">
        <w:rPr>
          <w:rFonts w:ascii="Athelas Regular" w:hAnsi="Athelas Regular"/>
          <w:sz w:val="22"/>
          <w:szCs w:val="22"/>
          <w:vertAlign w:val="baseline"/>
          <w:lang w:val="en-US"/>
        </w:rPr>
        <w:t xml:space="preserve"> ask: ‘Why should we regard [causing] as the central form of legal responsibility for outcomes?’ and they admit that the book makes little direct progress with that question. The question connects their work with puzzles in the theory of action and moral theory, often cast as problems about luck. If how our actions turn out is always ‘up to nature’ (Donald Davidson’s phrase) how can it ever be our doing, let alone our responsibility, let alone our moral responsibility? </w:t>
      </w:r>
    </w:p>
    <w:p w14:paraId="73D75416" w14:textId="77777777" w:rsidR="009F7624" w:rsidRDefault="009F7624" w:rsidP="009F7624">
      <w:pPr>
        <w:rPr>
          <w:rFonts w:ascii="Athelas Regular" w:hAnsi="Athelas Regular"/>
          <w:sz w:val="22"/>
          <w:szCs w:val="22"/>
          <w:vertAlign w:val="baseline"/>
          <w:lang w:val="en-US"/>
        </w:rPr>
      </w:pPr>
    </w:p>
    <w:p w14:paraId="1C8AAD60" w14:textId="77777777" w:rsidR="009F7624" w:rsidRDefault="009F7624" w:rsidP="009F7624">
      <w:pPr>
        <w:rPr>
          <w:rFonts w:ascii="Athelas Regular" w:hAnsi="Athelas Regular"/>
          <w:sz w:val="22"/>
          <w:szCs w:val="22"/>
          <w:vertAlign w:val="baseline"/>
          <w:lang w:val="en-US"/>
        </w:rPr>
      </w:pPr>
      <w:r w:rsidRPr="009F7624">
        <w:rPr>
          <w:rFonts w:ascii="Athelas Regular" w:hAnsi="Athelas Regular"/>
          <w:sz w:val="22"/>
          <w:szCs w:val="22"/>
          <w:vertAlign w:val="baseline"/>
          <w:lang w:val="en-US"/>
        </w:rPr>
        <w:t xml:space="preserve">In this way the law seems to be drawn into the problem that has come to be known as the problem of moral luck. If criminal law or tort law or the law of contract is going to be morally defensible, or even morally intelligible, don’t we need to explain how people can be regarded as agents, in a morally salient way, of the outcomes of their actions? But can so regarding them survive the </w:t>
      </w:r>
      <w:proofErr w:type="spellStart"/>
      <w:r w:rsidRPr="009F7624">
        <w:rPr>
          <w:rFonts w:ascii="Athelas Regular" w:hAnsi="Athelas Regular"/>
          <w:sz w:val="22"/>
          <w:szCs w:val="22"/>
          <w:vertAlign w:val="baseline"/>
          <w:lang w:val="en-US"/>
        </w:rPr>
        <w:t>realisation</w:t>
      </w:r>
      <w:proofErr w:type="spellEnd"/>
      <w:r w:rsidRPr="009F7624">
        <w:rPr>
          <w:rFonts w:ascii="Athelas Regular" w:hAnsi="Athelas Regular"/>
          <w:sz w:val="22"/>
          <w:szCs w:val="22"/>
          <w:vertAlign w:val="baseline"/>
          <w:lang w:val="en-US"/>
        </w:rPr>
        <w:t xml:space="preserve"> that one and the same moment of carelessness, or even one and the same intention, could lead (depending on the fates) to no harm or massive harm or anything in between? </w:t>
      </w:r>
    </w:p>
    <w:p w14:paraId="26C1B453" w14:textId="77777777" w:rsidR="009F7624" w:rsidRDefault="009F7624" w:rsidP="009F7624">
      <w:pPr>
        <w:rPr>
          <w:rFonts w:ascii="Athelas Regular" w:hAnsi="Athelas Regular"/>
          <w:sz w:val="22"/>
          <w:szCs w:val="22"/>
          <w:vertAlign w:val="baseline"/>
          <w:lang w:val="en-US"/>
        </w:rPr>
      </w:pPr>
    </w:p>
    <w:p w14:paraId="702F9004" w14:textId="17353B31" w:rsidR="009F7624" w:rsidRDefault="009F7624" w:rsidP="009F7624">
      <w:pPr>
        <w:rPr>
          <w:rFonts w:ascii="Athelas Regular" w:hAnsi="Athelas Regular"/>
          <w:b/>
          <w:sz w:val="22"/>
          <w:szCs w:val="22"/>
          <w:vertAlign w:val="baseline"/>
          <w:lang w:val="en-US"/>
        </w:rPr>
      </w:pPr>
      <w:r>
        <w:rPr>
          <w:rFonts w:ascii="Athelas Regular" w:hAnsi="Athelas Regular"/>
          <w:b/>
          <w:sz w:val="22"/>
          <w:szCs w:val="22"/>
          <w:vertAlign w:val="baseline"/>
          <w:lang w:val="en-US"/>
        </w:rPr>
        <w:t>Required reading</w:t>
      </w:r>
    </w:p>
    <w:p w14:paraId="6BB4EEAC" w14:textId="77777777" w:rsidR="009F7624" w:rsidRDefault="009F7624" w:rsidP="009F7624">
      <w:pPr>
        <w:rPr>
          <w:rFonts w:ascii="Athelas Regular" w:hAnsi="Athelas Regular"/>
          <w:b/>
          <w:sz w:val="22"/>
          <w:szCs w:val="22"/>
          <w:vertAlign w:val="baseline"/>
          <w:lang w:val="en-US"/>
        </w:rPr>
      </w:pPr>
    </w:p>
    <w:p w14:paraId="32B2590B" w14:textId="77777777" w:rsidR="00F61D09" w:rsidRPr="00F61D09" w:rsidRDefault="00F61D09" w:rsidP="00F61D09">
      <w:pPr>
        <w:rPr>
          <w:rFonts w:ascii="Athelas Regular" w:hAnsi="Athelas Regular"/>
          <w:sz w:val="22"/>
          <w:szCs w:val="22"/>
          <w:vertAlign w:val="baseline"/>
          <w:lang w:val="en-US"/>
        </w:rPr>
      </w:pPr>
      <w:proofErr w:type="spellStart"/>
      <w:r w:rsidRPr="00F61D09">
        <w:rPr>
          <w:rFonts w:ascii="Athelas Regular" w:hAnsi="Athelas Regular"/>
          <w:sz w:val="22"/>
          <w:szCs w:val="22"/>
          <w:vertAlign w:val="baseline"/>
          <w:lang w:val="en-US"/>
        </w:rPr>
        <w:t>Honoré</w:t>
      </w:r>
      <w:proofErr w:type="spellEnd"/>
      <w:r w:rsidRPr="00F61D09">
        <w:rPr>
          <w:rFonts w:ascii="Athelas Regular" w:hAnsi="Athelas Regular"/>
          <w:sz w:val="22"/>
          <w:szCs w:val="22"/>
          <w:vertAlign w:val="baseline"/>
          <w:lang w:val="en-US"/>
        </w:rPr>
        <w:t xml:space="preserve">, ‘Responsibility and Luck’, </w:t>
      </w:r>
      <w:r w:rsidRPr="00F61D09">
        <w:rPr>
          <w:rFonts w:ascii="Athelas Regular" w:hAnsi="Athelas Regular"/>
          <w:i/>
          <w:sz w:val="22"/>
          <w:szCs w:val="22"/>
          <w:vertAlign w:val="baseline"/>
          <w:lang w:val="en-US"/>
        </w:rPr>
        <w:t>Law Quarterly Review 104</w:t>
      </w:r>
      <w:r w:rsidRPr="00F61D09">
        <w:rPr>
          <w:rFonts w:ascii="Athelas Regular" w:hAnsi="Athelas Regular"/>
          <w:sz w:val="22"/>
          <w:szCs w:val="22"/>
          <w:vertAlign w:val="baseline"/>
          <w:lang w:val="en-US"/>
        </w:rPr>
        <w:t xml:space="preserve"> (1988), 530; also in his </w:t>
      </w:r>
      <w:r w:rsidRPr="00F61D09">
        <w:rPr>
          <w:rFonts w:ascii="Athelas Regular" w:hAnsi="Athelas Regular"/>
          <w:i/>
          <w:sz w:val="22"/>
          <w:szCs w:val="22"/>
          <w:vertAlign w:val="baseline"/>
          <w:lang w:val="en-US"/>
        </w:rPr>
        <w:t>Responsibility and Fault</w:t>
      </w:r>
      <w:r w:rsidRPr="00F61D09">
        <w:rPr>
          <w:rFonts w:ascii="Athelas Regular" w:hAnsi="Athelas Regular"/>
          <w:sz w:val="22"/>
          <w:szCs w:val="22"/>
          <w:vertAlign w:val="baseline"/>
          <w:lang w:val="en-US"/>
        </w:rPr>
        <w:t xml:space="preserve"> (1999) </w:t>
      </w:r>
    </w:p>
    <w:p w14:paraId="66339CFF" w14:textId="77777777" w:rsidR="00F61D09" w:rsidRPr="00F61D09" w:rsidRDefault="00F61D09" w:rsidP="00F61D09">
      <w:pPr>
        <w:rPr>
          <w:rFonts w:ascii="Athelas Regular" w:hAnsi="Athelas Regular"/>
          <w:sz w:val="22"/>
          <w:szCs w:val="22"/>
          <w:vertAlign w:val="baseline"/>
          <w:lang w:val="en-US"/>
        </w:rPr>
      </w:pPr>
    </w:p>
    <w:p w14:paraId="7F0EC685" w14:textId="79334D0C" w:rsidR="00F61D09" w:rsidRDefault="00F61D09" w:rsidP="00F61D09">
      <w:pPr>
        <w:rPr>
          <w:rFonts w:ascii="Athelas Regular" w:hAnsi="Athelas Regular"/>
          <w:sz w:val="22"/>
          <w:szCs w:val="22"/>
          <w:vertAlign w:val="baseline"/>
          <w:lang w:val="en-US"/>
        </w:rPr>
      </w:pPr>
      <w:r w:rsidRPr="00F61D09">
        <w:rPr>
          <w:rFonts w:ascii="Athelas Regular" w:hAnsi="Athelas Regular"/>
          <w:sz w:val="22"/>
          <w:szCs w:val="22"/>
          <w:vertAlign w:val="baseline"/>
          <w:lang w:val="en-US"/>
        </w:rPr>
        <w:t xml:space="preserve">Waldron, </w:t>
      </w:r>
      <w:hyperlink r:id="rId29" w:history="1">
        <w:r w:rsidRPr="00F61D09">
          <w:rPr>
            <w:rStyle w:val="Hyperlink"/>
            <w:rFonts w:ascii="Athelas Regular" w:hAnsi="Athelas Regular"/>
            <w:sz w:val="22"/>
            <w:szCs w:val="22"/>
            <w:vertAlign w:val="baseline"/>
            <w:lang w:val="en-US"/>
          </w:rPr>
          <w:t>‘Moments of Carelessness and Massive Loss’</w:t>
        </w:r>
      </w:hyperlink>
      <w:r w:rsidRPr="00F61D09">
        <w:rPr>
          <w:rFonts w:ascii="Athelas Regular" w:hAnsi="Athelas Regular"/>
          <w:sz w:val="22"/>
          <w:szCs w:val="22"/>
          <w:vertAlign w:val="baseline"/>
          <w:lang w:val="en-US"/>
        </w:rPr>
        <w:t xml:space="preserve"> in Owen (</w:t>
      </w:r>
      <w:proofErr w:type="spellStart"/>
      <w:r w:rsidRPr="00F61D09">
        <w:rPr>
          <w:rFonts w:ascii="Athelas Regular" w:hAnsi="Athelas Regular"/>
          <w:sz w:val="22"/>
          <w:szCs w:val="22"/>
          <w:vertAlign w:val="baseline"/>
          <w:lang w:val="en-US"/>
        </w:rPr>
        <w:t>ed</w:t>
      </w:r>
      <w:proofErr w:type="spellEnd"/>
      <w:r w:rsidRPr="00F61D09">
        <w:rPr>
          <w:rFonts w:ascii="Athelas Regular" w:hAnsi="Athelas Regular"/>
          <w:sz w:val="22"/>
          <w:szCs w:val="22"/>
          <w:vertAlign w:val="baseline"/>
          <w:lang w:val="en-US"/>
        </w:rPr>
        <w:t xml:space="preserve">), </w:t>
      </w:r>
      <w:r w:rsidRPr="00F61D09">
        <w:rPr>
          <w:rFonts w:ascii="Athelas Regular" w:hAnsi="Athelas Regular"/>
          <w:i/>
          <w:sz w:val="22"/>
          <w:szCs w:val="22"/>
          <w:vertAlign w:val="baseline"/>
          <w:lang w:val="en-US"/>
        </w:rPr>
        <w:t>Philosophical Foundations of Tort Law</w:t>
      </w:r>
      <w:r w:rsidRPr="00F61D09">
        <w:rPr>
          <w:rFonts w:ascii="Athelas Regular" w:hAnsi="Athelas Regular"/>
          <w:sz w:val="22"/>
          <w:szCs w:val="22"/>
          <w:vertAlign w:val="baseline"/>
          <w:lang w:val="en-US"/>
        </w:rPr>
        <w:t xml:space="preserve"> (1995) </w:t>
      </w:r>
    </w:p>
    <w:p w14:paraId="401FAF3C" w14:textId="77777777" w:rsidR="00F61D09" w:rsidRDefault="00F61D09" w:rsidP="00F61D09">
      <w:pPr>
        <w:rPr>
          <w:rFonts w:ascii="Athelas Regular" w:hAnsi="Athelas Regular"/>
          <w:sz w:val="22"/>
          <w:szCs w:val="22"/>
          <w:vertAlign w:val="baseline"/>
          <w:lang w:val="en-US"/>
        </w:rPr>
      </w:pPr>
    </w:p>
    <w:p w14:paraId="7C1D9763" w14:textId="60A4977D" w:rsidR="00F61D09" w:rsidRDefault="00F61D09" w:rsidP="00F61D09">
      <w:pPr>
        <w:rPr>
          <w:rFonts w:ascii="Athelas Regular" w:hAnsi="Athelas Regular"/>
          <w:b/>
          <w:sz w:val="22"/>
          <w:szCs w:val="22"/>
          <w:vertAlign w:val="baseline"/>
          <w:lang w:val="en-US"/>
        </w:rPr>
      </w:pPr>
      <w:r>
        <w:rPr>
          <w:rFonts w:ascii="Athelas Regular" w:hAnsi="Athelas Regular"/>
          <w:b/>
          <w:sz w:val="22"/>
          <w:szCs w:val="22"/>
          <w:vertAlign w:val="baseline"/>
          <w:lang w:val="en-US"/>
        </w:rPr>
        <w:t>Further reading</w:t>
      </w:r>
    </w:p>
    <w:p w14:paraId="13C75214" w14:textId="77777777" w:rsidR="00F61D09" w:rsidRDefault="00F61D09" w:rsidP="00F61D09">
      <w:pPr>
        <w:rPr>
          <w:rFonts w:ascii="Athelas Regular" w:hAnsi="Athelas Regular"/>
          <w:b/>
          <w:sz w:val="22"/>
          <w:szCs w:val="22"/>
          <w:vertAlign w:val="baseline"/>
          <w:lang w:val="en-US"/>
        </w:rPr>
      </w:pPr>
    </w:p>
    <w:p w14:paraId="03C9308B" w14:textId="77777777" w:rsidR="00F61D09" w:rsidRPr="00F61D09" w:rsidRDefault="00F61D09" w:rsidP="00F61D09">
      <w:pPr>
        <w:rPr>
          <w:rFonts w:ascii="Athelas Regular" w:hAnsi="Athelas Regular"/>
          <w:sz w:val="22"/>
          <w:szCs w:val="22"/>
          <w:vertAlign w:val="baseline"/>
          <w:lang w:val="en-US"/>
        </w:rPr>
      </w:pPr>
      <w:r w:rsidRPr="00F61D09">
        <w:rPr>
          <w:rFonts w:ascii="Athelas Regular" w:hAnsi="Athelas Regular"/>
          <w:sz w:val="22"/>
          <w:szCs w:val="22"/>
          <w:vertAlign w:val="baseline"/>
          <w:lang w:val="en-US"/>
        </w:rPr>
        <w:t>Gardner, 'Obligations and Outcomes in the Law of Torts’ in Cane and Gardner (</w:t>
      </w:r>
      <w:proofErr w:type="spellStart"/>
      <w:r w:rsidRPr="00F61D09">
        <w:rPr>
          <w:rFonts w:ascii="Athelas Regular" w:hAnsi="Athelas Regular"/>
          <w:sz w:val="22"/>
          <w:szCs w:val="22"/>
          <w:vertAlign w:val="baseline"/>
          <w:lang w:val="en-US"/>
        </w:rPr>
        <w:t>eds</w:t>
      </w:r>
      <w:proofErr w:type="spellEnd"/>
      <w:r w:rsidRPr="00F61D09">
        <w:rPr>
          <w:rFonts w:ascii="Athelas Regular" w:hAnsi="Athelas Regular"/>
          <w:sz w:val="22"/>
          <w:szCs w:val="22"/>
          <w:vertAlign w:val="baseline"/>
          <w:lang w:val="en-US"/>
        </w:rPr>
        <w:t xml:space="preserve">), </w:t>
      </w:r>
      <w:r w:rsidRPr="00F61D09">
        <w:rPr>
          <w:rFonts w:ascii="Athelas Regular" w:hAnsi="Athelas Regular"/>
          <w:i/>
          <w:sz w:val="22"/>
          <w:szCs w:val="22"/>
          <w:vertAlign w:val="baseline"/>
          <w:lang w:val="en-US"/>
        </w:rPr>
        <w:t>Relating to Responsibility</w:t>
      </w:r>
      <w:r w:rsidRPr="00F61D09">
        <w:rPr>
          <w:rFonts w:ascii="Athelas Regular" w:hAnsi="Athelas Regular"/>
          <w:sz w:val="22"/>
          <w:szCs w:val="22"/>
          <w:vertAlign w:val="baseline"/>
          <w:lang w:val="en-US"/>
        </w:rPr>
        <w:t xml:space="preserve"> (2001) </w:t>
      </w:r>
    </w:p>
    <w:p w14:paraId="2503F7CF" w14:textId="77777777" w:rsidR="00F61D09" w:rsidRPr="00F61D09" w:rsidRDefault="00F61D09" w:rsidP="00F61D09">
      <w:pPr>
        <w:rPr>
          <w:rFonts w:ascii="Athelas Regular" w:hAnsi="Athelas Regular"/>
          <w:sz w:val="22"/>
          <w:szCs w:val="22"/>
          <w:vertAlign w:val="baseline"/>
          <w:lang w:val="en-US"/>
        </w:rPr>
      </w:pPr>
    </w:p>
    <w:p w14:paraId="5857FDBD" w14:textId="1A46C5CF" w:rsidR="00F61D09" w:rsidRPr="00F61D09" w:rsidRDefault="00F61D09" w:rsidP="00F61D09">
      <w:pPr>
        <w:rPr>
          <w:rFonts w:ascii="Athelas Regular" w:hAnsi="Athelas Regular"/>
          <w:sz w:val="22"/>
          <w:szCs w:val="22"/>
          <w:vertAlign w:val="baseline"/>
          <w:lang w:val="en-US"/>
        </w:rPr>
      </w:pPr>
      <w:r w:rsidRPr="00F61D09">
        <w:rPr>
          <w:rFonts w:ascii="Athelas Regular" w:hAnsi="Athelas Regular"/>
          <w:sz w:val="22"/>
          <w:szCs w:val="22"/>
          <w:vertAlign w:val="baseline"/>
          <w:lang w:val="en-US"/>
        </w:rPr>
        <w:t xml:space="preserve">Goldberg and </w:t>
      </w:r>
      <w:proofErr w:type="spellStart"/>
      <w:r w:rsidRPr="00F61D09">
        <w:rPr>
          <w:rFonts w:ascii="Athelas Regular" w:hAnsi="Athelas Regular"/>
          <w:sz w:val="22"/>
          <w:szCs w:val="22"/>
          <w:vertAlign w:val="baseline"/>
          <w:lang w:val="en-US"/>
        </w:rPr>
        <w:t>Zipursky</w:t>
      </w:r>
      <w:proofErr w:type="spellEnd"/>
      <w:r w:rsidRPr="00F61D09">
        <w:rPr>
          <w:rFonts w:ascii="Athelas Regular" w:hAnsi="Athelas Regular"/>
          <w:sz w:val="22"/>
          <w:szCs w:val="22"/>
          <w:vertAlign w:val="baseline"/>
          <w:lang w:val="en-US"/>
        </w:rPr>
        <w:t xml:space="preserve">, </w:t>
      </w:r>
      <w:hyperlink r:id="rId30" w:history="1">
        <w:r w:rsidRPr="00F61D09">
          <w:rPr>
            <w:rStyle w:val="Hyperlink"/>
            <w:rFonts w:ascii="Athelas Regular" w:hAnsi="Athelas Regular"/>
            <w:sz w:val="22"/>
            <w:szCs w:val="22"/>
            <w:vertAlign w:val="baseline"/>
            <w:lang w:val="en-US"/>
          </w:rPr>
          <w:t>‘Tort Law and Moral Luck’</w:t>
        </w:r>
      </w:hyperlink>
      <w:r w:rsidRPr="00F61D09">
        <w:rPr>
          <w:rFonts w:ascii="Athelas Regular" w:hAnsi="Athelas Regular"/>
          <w:sz w:val="22"/>
          <w:szCs w:val="22"/>
          <w:vertAlign w:val="baseline"/>
          <w:lang w:val="en-US"/>
        </w:rPr>
        <w:t xml:space="preserve">, </w:t>
      </w:r>
      <w:r w:rsidRPr="00F61D09">
        <w:rPr>
          <w:rFonts w:ascii="Athelas Regular" w:hAnsi="Athelas Regular"/>
          <w:i/>
          <w:sz w:val="22"/>
          <w:szCs w:val="22"/>
          <w:vertAlign w:val="baseline"/>
          <w:lang w:val="en-US"/>
        </w:rPr>
        <w:t>Cornell Law Review</w:t>
      </w:r>
      <w:r w:rsidRPr="00F61D09">
        <w:rPr>
          <w:rFonts w:ascii="Athelas Regular" w:hAnsi="Athelas Regular"/>
          <w:sz w:val="22"/>
          <w:szCs w:val="22"/>
          <w:vertAlign w:val="baseline"/>
          <w:lang w:val="en-US"/>
        </w:rPr>
        <w:t xml:space="preserve"> 92 (2007), 1123 </w:t>
      </w:r>
    </w:p>
    <w:p w14:paraId="24468DC1" w14:textId="77777777" w:rsidR="00F61D09" w:rsidRPr="00F61D09" w:rsidRDefault="00F61D09" w:rsidP="00F61D09">
      <w:pPr>
        <w:rPr>
          <w:rFonts w:ascii="Athelas Regular" w:hAnsi="Athelas Regular"/>
          <w:sz w:val="22"/>
          <w:szCs w:val="22"/>
          <w:vertAlign w:val="baseline"/>
          <w:lang w:val="en-US"/>
        </w:rPr>
      </w:pPr>
    </w:p>
    <w:p w14:paraId="41B8D884" w14:textId="46B9E367" w:rsidR="00F61D09" w:rsidRPr="00F61D09" w:rsidRDefault="00F61D09" w:rsidP="00F61D09">
      <w:pPr>
        <w:rPr>
          <w:rFonts w:ascii="Athelas Regular" w:hAnsi="Athelas Regular"/>
          <w:sz w:val="22"/>
          <w:szCs w:val="22"/>
          <w:vertAlign w:val="baseline"/>
        </w:rPr>
      </w:pPr>
      <w:r>
        <w:rPr>
          <w:rFonts w:ascii="Athelas Regular" w:hAnsi="Athelas Regular"/>
          <w:sz w:val="22"/>
          <w:szCs w:val="22"/>
          <w:vertAlign w:val="baseline"/>
        </w:rPr>
        <w:t xml:space="preserve">D. Lewis, </w:t>
      </w:r>
      <w:hyperlink r:id="rId31" w:anchor="page_scan_tab_contents" w:history="1">
        <w:r w:rsidRPr="00F61D09">
          <w:rPr>
            <w:rStyle w:val="Hyperlink"/>
            <w:rFonts w:ascii="Athelas Regular" w:hAnsi="Athelas Regular"/>
            <w:sz w:val="22"/>
            <w:szCs w:val="22"/>
            <w:vertAlign w:val="baseline"/>
          </w:rPr>
          <w:t>‘The Punishment that Leaves Something to Chance’.</w:t>
        </w:r>
      </w:hyperlink>
      <w:r>
        <w:rPr>
          <w:rFonts w:ascii="Athelas Regular" w:hAnsi="Athelas Regular"/>
          <w:sz w:val="22"/>
          <w:szCs w:val="22"/>
          <w:vertAlign w:val="baseline"/>
        </w:rPr>
        <w:t xml:space="preserve"> (1989) </w:t>
      </w:r>
      <w:r>
        <w:rPr>
          <w:rFonts w:ascii="Athelas Regular" w:hAnsi="Athelas Regular"/>
          <w:i/>
          <w:sz w:val="22"/>
          <w:szCs w:val="22"/>
          <w:vertAlign w:val="baseline"/>
        </w:rPr>
        <w:t xml:space="preserve">Philosophy and Public Affairs </w:t>
      </w:r>
      <w:r>
        <w:rPr>
          <w:rFonts w:ascii="Athelas Regular" w:hAnsi="Athelas Regular"/>
          <w:sz w:val="22"/>
          <w:szCs w:val="22"/>
          <w:vertAlign w:val="baseline"/>
        </w:rPr>
        <w:t>18:</w:t>
      </w:r>
      <w:r>
        <w:rPr>
          <w:rFonts w:ascii="Athelas Regular" w:hAnsi="Athelas Regular"/>
          <w:i/>
          <w:sz w:val="22"/>
          <w:szCs w:val="22"/>
          <w:vertAlign w:val="baseline"/>
        </w:rPr>
        <w:t xml:space="preserve"> </w:t>
      </w:r>
      <w:r>
        <w:rPr>
          <w:rFonts w:ascii="Athelas Regular" w:hAnsi="Athelas Regular"/>
          <w:sz w:val="22"/>
          <w:szCs w:val="22"/>
          <w:vertAlign w:val="baseline"/>
        </w:rPr>
        <w:t>53</w:t>
      </w:r>
    </w:p>
    <w:p w14:paraId="1C8657DE" w14:textId="77777777" w:rsidR="00F61D09" w:rsidRPr="00F61D09" w:rsidRDefault="00F61D09" w:rsidP="00F61D09">
      <w:pPr>
        <w:rPr>
          <w:rFonts w:ascii="Athelas Regular" w:hAnsi="Athelas Regular"/>
          <w:sz w:val="22"/>
          <w:szCs w:val="22"/>
          <w:lang w:val="en-US"/>
        </w:rPr>
      </w:pPr>
    </w:p>
    <w:p w14:paraId="42AE332C" w14:textId="77777777" w:rsidR="00F61D09" w:rsidRPr="00F61D09" w:rsidRDefault="00F61D09" w:rsidP="00F61D09">
      <w:pPr>
        <w:rPr>
          <w:rFonts w:ascii="Athelas Regular" w:hAnsi="Athelas Regular"/>
          <w:b/>
          <w:sz w:val="22"/>
          <w:szCs w:val="22"/>
          <w:vertAlign w:val="baseline"/>
          <w:lang w:val="en-US"/>
        </w:rPr>
      </w:pPr>
      <w:r w:rsidRPr="00F61D09">
        <w:rPr>
          <w:rFonts w:ascii="Athelas Regular" w:hAnsi="Athelas Regular"/>
          <w:b/>
          <w:sz w:val="22"/>
          <w:szCs w:val="22"/>
          <w:vertAlign w:val="baseline"/>
          <w:lang w:val="en-US"/>
        </w:rPr>
        <w:t xml:space="preserve">Further </w:t>
      </w:r>
      <w:proofErr w:type="spellStart"/>
      <w:r w:rsidRPr="00F61D09">
        <w:rPr>
          <w:rFonts w:ascii="Athelas Regular" w:hAnsi="Athelas Regular"/>
          <w:b/>
          <w:sz w:val="22"/>
          <w:szCs w:val="22"/>
          <w:vertAlign w:val="baseline"/>
          <w:lang w:val="en-US"/>
        </w:rPr>
        <w:t>further</w:t>
      </w:r>
      <w:proofErr w:type="spellEnd"/>
      <w:r w:rsidRPr="00F61D09">
        <w:rPr>
          <w:rFonts w:ascii="Athelas Regular" w:hAnsi="Athelas Regular"/>
          <w:b/>
          <w:sz w:val="22"/>
          <w:szCs w:val="22"/>
          <w:vertAlign w:val="baseline"/>
          <w:lang w:val="en-US"/>
        </w:rPr>
        <w:t xml:space="preserve"> reading (post-seminar) </w:t>
      </w:r>
    </w:p>
    <w:p w14:paraId="6C2A1211" w14:textId="77777777" w:rsidR="00F61D09" w:rsidRDefault="00F61D09" w:rsidP="00F61D09">
      <w:pPr>
        <w:rPr>
          <w:rFonts w:ascii="Athelas Regular" w:hAnsi="Athelas Regular"/>
          <w:sz w:val="22"/>
          <w:szCs w:val="22"/>
          <w:lang w:val="en-US"/>
        </w:rPr>
      </w:pPr>
    </w:p>
    <w:p w14:paraId="2FEDEDF6" w14:textId="77777777" w:rsidR="00F61D09" w:rsidRDefault="00F61D09" w:rsidP="00F61D09">
      <w:pPr>
        <w:rPr>
          <w:rFonts w:ascii="Athelas Regular" w:hAnsi="Athelas Regular"/>
          <w:sz w:val="22"/>
          <w:szCs w:val="22"/>
          <w:vertAlign w:val="baseline"/>
          <w:lang w:val="en-US"/>
        </w:rPr>
      </w:pPr>
      <w:r w:rsidRPr="00F61D09">
        <w:rPr>
          <w:rFonts w:ascii="Athelas Regular" w:hAnsi="Athelas Regular"/>
          <w:sz w:val="22"/>
          <w:szCs w:val="22"/>
          <w:vertAlign w:val="baseline"/>
          <w:lang w:val="en-US"/>
        </w:rPr>
        <w:t xml:space="preserve">Williams, ‘Moral Luck’, </w:t>
      </w:r>
      <w:r w:rsidRPr="00F61D09">
        <w:rPr>
          <w:rFonts w:ascii="Athelas Regular" w:hAnsi="Athelas Regular"/>
          <w:i/>
          <w:sz w:val="22"/>
          <w:szCs w:val="22"/>
          <w:vertAlign w:val="baseline"/>
          <w:lang w:val="en-US"/>
        </w:rPr>
        <w:t>Proceedings of the Aristotelian Society Supplementary Volume</w:t>
      </w:r>
      <w:r w:rsidRPr="00F61D09">
        <w:rPr>
          <w:rFonts w:ascii="Athelas Regular" w:hAnsi="Athelas Regular"/>
          <w:sz w:val="22"/>
          <w:szCs w:val="22"/>
          <w:vertAlign w:val="baseline"/>
          <w:lang w:val="en-US"/>
        </w:rPr>
        <w:t xml:space="preserve"> 50 (1976), 115; also in his </w:t>
      </w:r>
      <w:r w:rsidRPr="00F61D09">
        <w:rPr>
          <w:rFonts w:ascii="Athelas Regular" w:hAnsi="Athelas Regular"/>
          <w:i/>
          <w:sz w:val="22"/>
          <w:szCs w:val="22"/>
          <w:vertAlign w:val="baseline"/>
          <w:lang w:val="en-US"/>
        </w:rPr>
        <w:t>Moral Luck</w:t>
      </w:r>
      <w:r w:rsidRPr="00F61D09">
        <w:rPr>
          <w:rFonts w:ascii="Athelas Regular" w:hAnsi="Athelas Regular"/>
          <w:sz w:val="22"/>
          <w:szCs w:val="22"/>
          <w:vertAlign w:val="baseline"/>
          <w:lang w:val="en-US"/>
        </w:rPr>
        <w:t xml:space="preserve"> (1981) </w:t>
      </w:r>
    </w:p>
    <w:p w14:paraId="68E5A6D4" w14:textId="77777777" w:rsidR="00F61D09" w:rsidRPr="00F61D09" w:rsidRDefault="00F61D09" w:rsidP="00F61D09">
      <w:pPr>
        <w:rPr>
          <w:rFonts w:ascii="Athelas Regular" w:hAnsi="Athelas Regular"/>
          <w:sz w:val="22"/>
          <w:szCs w:val="22"/>
          <w:vertAlign w:val="baseline"/>
          <w:lang w:val="en-US"/>
        </w:rPr>
      </w:pPr>
    </w:p>
    <w:p w14:paraId="55CEBB13" w14:textId="77777777" w:rsidR="00F61D09" w:rsidRDefault="00F61D09" w:rsidP="00F61D09">
      <w:pPr>
        <w:rPr>
          <w:rFonts w:ascii="Athelas Regular" w:hAnsi="Athelas Regular"/>
          <w:sz w:val="22"/>
          <w:szCs w:val="22"/>
          <w:vertAlign w:val="baseline"/>
          <w:lang w:val="en-US"/>
        </w:rPr>
      </w:pPr>
      <w:r w:rsidRPr="00F61D09">
        <w:rPr>
          <w:rFonts w:ascii="Athelas Regular" w:hAnsi="Athelas Regular"/>
          <w:sz w:val="22"/>
          <w:szCs w:val="22"/>
          <w:vertAlign w:val="baseline"/>
          <w:lang w:val="en-US"/>
        </w:rPr>
        <w:t xml:space="preserve">Nagel, ‘Moral Luck’, </w:t>
      </w:r>
      <w:r w:rsidRPr="00F61D09">
        <w:rPr>
          <w:rFonts w:ascii="Athelas Regular" w:hAnsi="Athelas Regular"/>
          <w:i/>
          <w:sz w:val="22"/>
          <w:szCs w:val="22"/>
          <w:vertAlign w:val="baseline"/>
          <w:lang w:val="en-US"/>
        </w:rPr>
        <w:t>Proceedings of the Aristotelian Society Supplementary</w:t>
      </w:r>
      <w:r w:rsidRPr="00F61D09">
        <w:rPr>
          <w:rFonts w:ascii="Athelas Regular" w:hAnsi="Athelas Regular"/>
          <w:sz w:val="22"/>
          <w:szCs w:val="22"/>
          <w:vertAlign w:val="baseline"/>
          <w:lang w:val="en-US"/>
        </w:rPr>
        <w:t xml:space="preserve"> Volume 50 (1976), 136; also in his </w:t>
      </w:r>
      <w:r w:rsidRPr="00F61D09">
        <w:rPr>
          <w:rFonts w:ascii="Athelas Regular" w:hAnsi="Athelas Regular"/>
          <w:i/>
          <w:sz w:val="22"/>
          <w:szCs w:val="22"/>
          <w:vertAlign w:val="baseline"/>
          <w:lang w:val="en-US"/>
        </w:rPr>
        <w:t>Mortal Questions</w:t>
      </w:r>
      <w:r w:rsidRPr="00F61D09">
        <w:rPr>
          <w:rFonts w:ascii="Athelas Regular" w:hAnsi="Athelas Regular"/>
          <w:sz w:val="22"/>
          <w:szCs w:val="22"/>
          <w:vertAlign w:val="baseline"/>
          <w:lang w:val="en-US"/>
        </w:rPr>
        <w:t xml:space="preserve"> (1979) </w:t>
      </w:r>
    </w:p>
    <w:p w14:paraId="66E26D72" w14:textId="77777777" w:rsidR="0004185D" w:rsidRDefault="0004185D" w:rsidP="00F61D09">
      <w:pPr>
        <w:rPr>
          <w:rFonts w:ascii="Athelas Regular" w:hAnsi="Athelas Regular"/>
          <w:sz w:val="22"/>
          <w:szCs w:val="22"/>
          <w:vertAlign w:val="baseline"/>
          <w:lang w:val="en-US"/>
        </w:rPr>
      </w:pPr>
    </w:p>
    <w:p w14:paraId="178DA3E8" w14:textId="2FD5A791" w:rsidR="0004185D" w:rsidRDefault="0004185D" w:rsidP="00F61D09">
      <w:pPr>
        <w:rPr>
          <w:rFonts w:ascii="Athelas Regular" w:hAnsi="Athelas Regular"/>
          <w:b/>
          <w:sz w:val="22"/>
          <w:szCs w:val="22"/>
          <w:vertAlign w:val="baseline"/>
          <w:lang w:val="en-US"/>
        </w:rPr>
      </w:pPr>
      <w:r>
        <w:rPr>
          <w:rFonts w:ascii="Athelas Regular" w:hAnsi="Athelas Regular"/>
          <w:b/>
          <w:sz w:val="22"/>
          <w:szCs w:val="22"/>
          <w:vertAlign w:val="baseline"/>
          <w:lang w:val="en-US"/>
        </w:rPr>
        <w:t>Questions for discussion</w:t>
      </w:r>
    </w:p>
    <w:p w14:paraId="76081F96" w14:textId="77777777" w:rsidR="00281407" w:rsidRDefault="00281407" w:rsidP="00F61D09">
      <w:pPr>
        <w:rPr>
          <w:rFonts w:ascii="Athelas Regular" w:hAnsi="Athelas Regular"/>
          <w:b/>
          <w:sz w:val="22"/>
          <w:szCs w:val="22"/>
          <w:vertAlign w:val="baseline"/>
          <w:lang w:val="en-US"/>
        </w:rPr>
      </w:pPr>
    </w:p>
    <w:p w14:paraId="18733394" w14:textId="77777777" w:rsidR="00281407" w:rsidRDefault="00281407" w:rsidP="00281407">
      <w:pPr>
        <w:rPr>
          <w:rFonts w:ascii="Athelas Regular" w:hAnsi="Athelas Regular"/>
          <w:sz w:val="22"/>
          <w:szCs w:val="22"/>
          <w:vertAlign w:val="baseline"/>
          <w:lang w:val="en-US"/>
        </w:rPr>
      </w:pPr>
      <w:r w:rsidRPr="00281407">
        <w:rPr>
          <w:rFonts w:ascii="Athelas Regular" w:hAnsi="Athelas Regular"/>
          <w:sz w:val="22"/>
          <w:szCs w:val="22"/>
          <w:vertAlign w:val="baseline"/>
          <w:lang w:val="en-US"/>
        </w:rPr>
        <w:t xml:space="preserve">Could there be a criminal law without causal elements (e.g. of inchoate crimes only)? Could there be a similar law of torts or contract? </w:t>
      </w:r>
    </w:p>
    <w:p w14:paraId="112FC5D4" w14:textId="77777777" w:rsidR="00281407" w:rsidRPr="00281407" w:rsidRDefault="00281407" w:rsidP="00281407">
      <w:pPr>
        <w:rPr>
          <w:rFonts w:ascii="Athelas Regular" w:hAnsi="Athelas Regular"/>
          <w:sz w:val="22"/>
          <w:szCs w:val="22"/>
          <w:vertAlign w:val="baseline"/>
          <w:lang w:val="en-US"/>
        </w:rPr>
      </w:pPr>
    </w:p>
    <w:p w14:paraId="168E7548" w14:textId="77777777" w:rsidR="00281407" w:rsidRDefault="00281407" w:rsidP="00281407">
      <w:pPr>
        <w:rPr>
          <w:rFonts w:ascii="Athelas Regular" w:hAnsi="Athelas Regular"/>
          <w:sz w:val="22"/>
          <w:szCs w:val="22"/>
          <w:vertAlign w:val="baseline"/>
          <w:lang w:val="en-US"/>
        </w:rPr>
      </w:pPr>
      <w:r w:rsidRPr="00281407">
        <w:rPr>
          <w:rFonts w:ascii="Athelas Regular" w:hAnsi="Athelas Regular"/>
          <w:sz w:val="22"/>
          <w:szCs w:val="22"/>
          <w:vertAlign w:val="baseline"/>
          <w:lang w:val="en-US"/>
        </w:rPr>
        <w:t xml:space="preserve">Should tort lawyers and law-reformers be concerned with the so-called ‘problem of moral luck’, or is this a worry only for criminal lawyers and law-reformers? </w:t>
      </w:r>
    </w:p>
    <w:p w14:paraId="70C51241" w14:textId="77777777" w:rsidR="00281407" w:rsidRPr="00281407" w:rsidRDefault="00281407" w:rsidP="00281407">
      <w:pPr>
        <w:rPr>
          <w:rFonts w:ascii="Athelas Regular" w:hAnsi="Athelas Regular"/>
          <w:sz w:val="22"/>
          <w:szCs w:val="22"/>
          <w:vertAlign w:val="baseline"/>
          <w:lang w:val="en-US"/>
        </w:rPr>
      </w:pPr>
    </w:p>
    <w:p w14:paraId="72360DB1" w14:textId="77777777" w:rsidR="00281407" w:rsidRDefault="00281407" w:rsidP="00281407">
      <w:pPr>
        <w:rPr>
          <w:rFonts w:ascii="Athelas Regular" w:hAnsi="Athelas Regular"/>
          <w:sz w:val="22"/>
          <w:szCs w:val="22"/>
          <w:vertAlign w:val="baseline"/>
          <w:lang w:val="en-US"/>
        </w:rPr>
      </w:pPr>
      <w:r w:rsidRPr="00281407">
        <w:rPr>
          <w:rFonts w:ascii="Athelas Regular" w:hAnsi="Athelas Regular"/>
          <w:sz w:val="22"/>
          <w:szCs w:val="22"/>
          <w:vertAlign w:val="baseline"/>
          <w:lang w:val="en-US"/>
        </w:rPr>
        <w:t xml:space="preserve">If equally inadequate care to avoid harm is taken by A and B alike, and all else is equal as between them, but only A’s action does any harm, does it make sense to say that only A’s action is wrongful? </w:t>
      </w:r>
    </w:p>
    <w:p w14:paraId="535A4950" w14:textId="77777777" w:rsidR="00281407" w:rsidRPr="00281407" w:rsidRDefault="00281407" w:rsidP="00281407">
      <w:pPr>
        <w:rPr>
          <w:rFonts w:ascii="Athelas Regular" w:hAnsi="Athelas Regular"/>
          <w:sz w:val="22"/>
          <w:szCs w:val="22"/>
          <w:vertAlign w:val="baseline"/>
          <w:lang w:val="en-US"/>
        </w:rPr>
      </w:pPr>
    </w:p>
    <w:p w14:paraId="1EB82488" w14:textId="77777777" w:rsidR="00281407" w:rsidRDefault="00281407" w:rsidP="00281407">
      <w:pPr>
        <w:rPr>
          <w:rFonts w:ascii="Athelas Regular" w:hAnsi="Athelas Regular"/>
          <w:sz w:val="22"/>
          <w:szCs w:val="22"/>
          <w:vertAlign w:val="baseline"/>
          <w:lang w:val="en-US"/>
        </w:rPr>
      </w:pPr>
      <w:r w:rsidRPr="00281407">
        <w:rPr>
          <w:rFonts w:ascii="Athelas Regular" w:hAnsi="Athelas Regular"/>
          <w:sz w:val="22"/>
          <w:szCs w:val="22"/>
          <w:vertAlign w:val="baseline"/>
          <w:lang w:val="en-US"/>
        </w:rPr>
        <w:t xml:space="preserve">Is there an economic case for plaintiffs recovering in torts according to the actual damage they suffered? </w:t>
      </w:r>
    </w:p>
    <w:p w14:paraId="49BB6C16" w14:textId="77777777" w:rsidR="00281407" w:rsidRPr="00281407" w:rsidRDefault="00281407" w:rsidP="00281407">
      <w:pPr>
        <w:rPr>
          <w:rFonts w:ascii="Athelas Regular" w:hAnsi="Athelas Regular"/>
          <w:sz w:val="22"/>
          <w:szCs w:val="22"/>
          <w:vertAlign w:val="baseline"/>
          <w:lang w:val="en-US"/>
        </w:rPr>
      </w:pPr>
    </w:p>
    <w:p w14:paraId="195E382C" w14:textId="77777777" w:rsidR="00281407" w:rsidRPr="00281407" w:rsidRDefault="00281407" w:rsidP="00281407">
      <w:pPr>
        <w:rPr>
          <w:rFonts w:ascii="Athelas Regular" w:hAnsi="Athelas Regular"/>
          <w:sz w:val="22"/>
          <w:szCs w:val="22"/>
          <w:vertAlign w:val="baseline"/>
          <w:lang w:val="en-US"/>
        </w:rPr>
      </w:pPr>
      <w:r w:rsidRPr="00281407">
        <w:rPr>
          <w:rFonts w:ascii="Athelas Regular" w:hAnsi="Athelas Regular"/>
          <w:sz w:val="22"/>
          <w:szCs w:val="22"/>
          <w:vertAlign w:val="baseline"/>
          <w:lang w:val="en-US"/>
        </w:rPr>
        <w:t xml:space="preserve">What, if anything, is the connection between the problem of wrongdoing by results and the problem of strict liability in tort law? </w:t>
      </w:r>
    </w:p>
    <w:sectPr w:rsidR="00281407" w:rsidRPr="00281407" w:rsidSect="007159DC">
      <w:type w:val="continuous"/>
      <w:pgSz w:w="11900" w:h="16840"/>
      <w:pgMar w:top="1440" w:right="1800" w:bottom="1440" w:left="180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thelas Regular">
    <w:altName w:val="Calibri"/>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9C6"/>
    <w:multiLevelType w:val="multilevel"/>
    <w:tmpl w:val="4C70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E667E"/>
    <w:multiLevelType w:val="multilevel"/>
    <w:tmpl w:val="888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9081A"/>
    <w:multiLevelType w:val="multilevel"/>
    <w:tmpl w:val="F1F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528BD"/>
    <w:multiLevelType w:val="multilevel"/>
    <w:tmpl w:val="04B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3C"/>
    <w:rsid w:val="0004185D"/>
    <w:rsid w:val="000A3967"/>
    <w:rsid w:val="000D0725"/>
    <w:rsid w:val="000F2451"/>
    <w:rsid w:val="00281407"/>
    <w:rsid w:val="00491BE2"/>
    <w:rsid w:val="00533B77"/>
    <w:rsid w:val="00591909"/>
    <w:rsid w:val="00593A8D"/>
    <w:rsid w:val="007159DC"/>
    <w:rsid w:val="00833B33"/>
    <w:rsid w:val="00844ECC"/>
    <w:rsid w:val="00947B20"/>
    <w:rsid w:val="00993C2B"/>
    <w:rsid w:val="009F7624"/>
    <w:rsid w:val="00A71A40"/>
    <w:rsid w:val="00BD34B2"/>
    <w:rsid w:val="00C4083C"/>
    <w:rsid w:val="00C932E6"/>
    <w:rsid w:val="00D63684"/>
    <w:rsid w:val="00E62773"/>
    <w:rsid w:val="00F61D09"/>
    <w:rsid w:val="00F7418C"/>
    <w:rsid w:val="00FE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B0BD"/>
  <w14:defaultImageDpi w14:val="300"/>
  <w15:docId w15:val="{E5BE681B-31B7-47C4-8AFC-8FBC852C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9DC"/>
    <w:rPr>
      <w:color w:val="0000FF" w:themeColor="hyperlink"/>
      <w:u w:val="single"/>
    </w:rPr>
  </w:style>
  <w:style w:type="paragraph" w:styleId="ListParagraph">
    <w:name w:val="List Paragraph"/>
    <w:basedOn w:val="Normal"/>
    <w:uiPriority w:val="34"/>
    <w:qFormat/>
    <w:rsid w:val="007159DC"/>
    <w:pPr>
      <w:ind w:left="720"/>
      <w:contextualSpacing/>
    </w:pPr>
  </w:style>
  <w:style w:type="character" w:styleId="FollowedHyperlink">
    <w:name w:val="FollowedHyperlink"/>
    <w:basedOn w:val="DefaultParagraphFont"/>
    <w:uiPriority w:val="99"/>
    <w:semiHidden/>
    <w:unhideWhenUsed/>
    <w:rsid w:val="000A3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47067">
      <w:bodyDiv w:val="1"/>
      <w:marLeft w:val="0"/>
      <w:marRight w:val="0"/>
      <w:marTop w:val="0"/>
      <w:marBottom w:val="0"/>
      <w:divBdr>
        <w:top w:val="none" w:sz="0" w:space="0" w:color="auto"/>
        <w:left w:val="none" w:sz="0" w:space="0" w:color="auto"/>
        <w:bottom w:val="none" w:sz="0" w:space="0" w:color="auto"/>
        <w:right w:val="none" w:sz="0" w:space="0" w:color="auto"/>
      </w:divBdr>
    </w:div>
    <w:div w:id="1047756082">
      <w:bodyDiv w:val="1"/>
      <w:marLeft w:val="0"/>
      <w:marRight w:val="0"/>
      <w:marTop w:val="0"/>
      <w:marBottom w:val="0"/>
      <w:divBdr>
        <w:top w:val="none" w:sz="0" w:space="0" w:color="auto"/>
        <w:left w:val="none" w:sz="0" w:space="0" w:color="auto"/>
        <w:bottom w:val="none" w:sz="0" w:space="0" w:color="auto"/>
        <w:right w:val="none" w:sz="0" w:space="0" w:color="auto"/>
      </w:divBdr>
    </w:div>
    <w:div w:id="1067607631">
      <w:bodyDiv w:val="1"/>
      <w:marLeft w:val="0"/>
      <w:marRight w:val="0"/>
      <w:marTop w:val="0"/>
      <w:marBottom w:val="0"/>
      <w:divBdr>
        <w:top w:val="none" w:sz="0" w:space="0" w:color="auto"/>
        <w:left w:val="none" w:sz="0" w:space="0" w:color="auto"/>
        <w:bottom w:val="none" w:sz="0" w:space="0" w:color="auto"/>
        <w:right w:val="none" w:sz="0" w:space="0" w:color="auto"/>
      </w:divBdr>
    </w:div>
    <w:div w:id="1187863037">
      <w:bodyDiv w:val="1"/>
      <w:marLeft w:val="0"/>
      <w:marRight w:val="0"/>
      <w:marTop w:val="0"/>
      <w:marBottom w:val="0"/>
      <w:divBdr>
        <w:top w:val="none" w:sz="0" w:space="0" w:color="auto"/>
        <w:left w:val="none" w:sz="0" w:space="0" w:color="auto"/>
        <w:bottom w:val="none" w:sz="0" w:space="0" w:color="auto"/>
        <w:right w:val="none" w:sz="0" w:space="0" w:color="auto"/>
      </w:divBdr>
    </w:div>
    <w:div w:id="1613515893">
      <w:bodyDiv w:val="1"/>
      <w:marLeft w:val="0"/>
      <w:marRight w:val="0"/>
      <w:marTop w:val="0"/>
      <w:marBottom w:val="0"/>
      <w:divBdr>
        <w:top w:val="none" w:sz="0" w:space="0" w:color="auto"/>
        <w:left w:val="none" w:sz="0" w:space="0" w:color="auto"/>
        <w:bottom w:val="none" w:sz="0" w:space="0" w:color="auto"/>
        <w:right w:val="none" w:sz="0" w:space="0" w:color="auto"/>
      </w:divBdr>
    </w:div>
    <w:div w:id="1732148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x.ac.uk/~lawf0081/progress.htm" TargetMode="External"/><Relationship Id="rId13" Type="http://schemas.openxmlformats.org/officeDocument/2006/relationships/hyperlink" Target="http://scholarship.law.berkeley.edu/cgi/viewcontent.cgi?article=2030&amp;context=californialawreview" TargetMode="External"/><Relationship Id="rId18" Type="http://schemas.openxmlformats.org/officeDocument/2006/relationships/hyperlink" Target="http://digitalcommons.law.yale.edu/fss_papers/4450/" TargetMode="External"/><Relationship Id="rId26" Type="http://schemas.openxmlformats.org/officeDocument/2006/relationships/hyperlink" Target="https://www.jstor.org/stable/2961926" TargetMode="External"/><Relationship Id="rId3" Type="http://schemas.openxmlformats.org/officeDocument/2006/relationships/settings" Target="settings.xml"/><Relationship Id="rId21" Type="http://schemas.openxmlformats.org/officeDocument/2006/relationships/hyperlink" Target="https://scholarship.kentlaw.iit.edu/cgi/viewcontent.cgi?referer=https://www.google.co.uk/&amp;httpsredir=1&amp;article=1697&amp;context=fac_schol" TargetMode="External"/><Relationship Id="rId7" Type="http://schemas.openxmlformats.org/officeDocument/2006/relationships/hyperlink" Target="https://plato.stanford.edu/entries/causation-law/" TargetMode="External"/><Relationship Id="rId12" Type="http://schemas.openxmlformats.org/officeDocument/2006/relationships/hyperlink" Target="http://www.oxfordscholarship.com/view/10.1093/acprof:oso/9780198265795.001.0001/acprof-9780198265795-chapter-17" TargetMode="External"/><Relationship Id="rId17" Type="http://schemas.openxmlformats.org/officeDocument/2006/relationships/hyperlink" Target="http://www.strevens.org/research/expln/MacRules.pdf" TargetMode="External"/><Relationship Id="rId25" Type="http://schemas.openxmlformats.org/officeDocument/2006/relationships/hyperlink" Target="https://pdfs.semanticscholar.org/43da/646977bddb6aa4d671aa318d1895f0eb96f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demic.oup.com/ojls/article/35/4/697/2472458" TargetMode="External"/><Relationship Id="rId20" Type="http://schemas.openxmlformats.org/officeDocument/2006/relationships/hyperlink" Target="http://www.oxfordscholarship.com/view/10.1093/acprof:oso/9780198254744.001.0001/acprof-9780198254744-chapter-4" TargetMode="External"/><Relationship Id="rId29" Type="http://schemas.openxmlformats.org/officeDocument/2006/relationships/hyperlink" Target="http://www.oxfordscholarship.com/view/10.1093/acprof:oso/9780198265795.001.0001/acprof-9780198265795-chapter-18" TargetMode="External"/><Relationship Id="rId1" Type="http://schemas.openxmlformats.org/officeDocument/2006/relationships/numbering" Target="numbering.xml"/><Relationship Id="rId6" Type="http://schemas.openxmlformats.org/officeDocument/2006/relationships/hyperlink" Target="mailto:sandy.steel@law.ox.ac.uk" TargetMode="External"/><Relationship Id="rId11" Type="http://schemas.openxmlformats.org/officeDocument/2006/relationships/hyperlink" Target="http://www.oxfordscholarship.com/view/10.1093/0195036468.001.0001/acprof-9780195036466-chapter-6" TargetMode="External"/><Relationship Id="rId24" Type="http://schemas.openxmlformats.org/officeDocument/2006/relationships/hyperlink" Target="http://sartorio.arizona.edu/files/rwc.pdf" TargetMode="External"/><Relationship Id="rId32" Type="http://schemas.openxmlformats.org/officeDocument/2006/relationships/fontTable" Target="fontTable.xml"/><Relationship Id="rId5" Type="http://schemas.openxmlformats.org/officeDocument/2006/relationships/hyperlink" Target="mailto:alexander.kaiserman@philosophy.ox.ac.uk" TargetMode="External"/><Relationship Id="rId15" Type="http://schemas.openxmlformats.org/officeDocument/2006/relationships/hyperlink" Target="http://onlinelibrary.wiley.com/doi/10.1111/1468-2230.12063/epdf" TargetMode="External"/><Relationship Id="rId23" Type="http://schemas.openxmlformats.org/officeDocument/2006/relationships/hyperlink" Target="https://www.cambridge.org/core/services/aop-cambridge-core/content/view/F8BC0896003C09F8DC1929255F29EECD/S1352325217000040a.pdf/partial_liability.pdf" TargetMode="External"/><Relationship Id="rId28" Type="http://schemas.openxmlformats.org/officeDocument/2006/relationships/hyperlink" Target="http://www.oxfordscholarship.com/view/10.1093/acprof:oso/9780199554423.001.0001/acprof-9780199554423" TargetMode="External"/><Relationship Id="rId10" Type="http://schemas.openxmlformats.org/officeDocument/2006/relationships/hyperlink" Target="http://www.oxfordscholarship.com/view/10.1093/0198246420.001.0001/acprof-9780198246428-chapter-3" TargetMode="External"/><Relationship Id="rId19" Type="http://schemas.openxmlformats.org/officeDocument/2006/relationships/hyperlink" Target="http://www.oxfordscholarship.com/view/10.1093/acprof:oso/9780198254744.001.0001/acprof-9780198254744-chapter-3" TargetMode="External"/><Relationship Id="rId31" Type="http://schemas.openxmlformats.org/officeDocument/2006/relationships/hyperlink" Target="https://www.jstor.org/stable/2265191?seq=1" TargetMode="External"/><Relationship Id="rId4" Type="http://schemas.openxmlformats.org/officeDocument/2006/relationships/webSettings" Target="webSettings.xml"/><Relationship Id="rId9" Type="http://schemas.openxmlformats.org/officeDocument/2006/relationships/hyperlink" Target="http://www.oxfordscholarship.com/view/10.1093/0198246420.001.0001/acprof-9780198246428-chapter-1" TargetMode="External"/><Relationship Id="rId14" Type="http://schemas.openxmlformats.org/officeDocument/2006/relationships/hyperlink" Target="http://www.oxfordscholarship.com/view/10.1093/acprof:oso/9780198254744.001.0001/acprof-9780198254744-chapter-6" TargetMode="External"/><Relationship Id="rId22" Type="http://schemas.openxmlformats.org/officeDocument/2006/relationships/hyperlink" Target="http://scholarship.law.berkeley.edu/cgi/viewcontent.cgi?article=1504&amp;context=californialawreview" TargetMode="External"/><Relationship Id="rId27" Type="http://schemas.openxmlformats.org/officeDocument/2006/relationships/hyperlink" Target="https://papers.ssrn.com/sol3/papers.cfm?abstract_id=1160308" TargetMode="External"/><Relationship Id="rId30" Type="http://schemas.openxmlformats.org/officeDocument/2006/relationships/hyperlink" Target="http://scholarship.law.cornell.edu/cgi/viewcontent.cgi?article=3071&amp;context=c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Steel</dc:creator>
  <cp:keywords/>
  <dc:description/>
  <cp:lastModifiedBy>Alex Kaiserman</cp:lastModifiedBy>
  <cp:revision>5</cp:revision>
  <dcterms:created xsi:type="dcterms:W3CDTF">2018-01-03T14:45:00Z</dcterms:created>
  <dcterms:modified xsi:type="dcterms:W3CDTF">2018-01-11T09:20:00Z</dcterms:modified>
</cp:coreProperties>
</file>